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26D87" w14:textId="26005458" w:rsidR="00116A4A" w:rsidRPr="0036662C" w:rsidRDefault="00BE0E09" w:rsidP="00C30AB3">
      <w:pPr>
        <w:spacing w:line="360" w:lineRule="auto"/>
        <w:rPr>
          <w:rFonts w:ascii="Times New Roman" w:hAnsi="Times New Roman" w:cs="Times New Roman"/>
          <w:sz w:val="32"/>
          <w:szCs w:val="32"/>
        </w:rPr>
      </w:pPr>
      <w:r w:rsidRPr="0036662C">
        <w:rPr>
          <w:rFonts w:ascii="Times New Roman" w:hAnsi="Times New Roman" w:cs="Times New Roman"/>
          <w:b/>
          <w:bCs/>
          <w:sz w:val="32"/>
          <w:szCs w:val="32"/>
        </w:rPr>
        <w:t>Week 3</w:t>
      </w:r>
      <w:r w:rsidR="0036662C" w:rsidRPr="0036662C">
        <w:rPr>
          <w:rFonts w:ascii="Times New Roman" w:hAnsi="Times New Roman" w:cs="Times New Roman" w:hint="eastAsia"/>
          <w:b/>
          <w:bCs/>
          <w:sz w:val="32"/>
          <w:szCs w:val="32"/>
        </w:rPr>
        <w:t xml:space="preserve">: </w:t>
      </w:r>
      <w:r w:rsidR="0036662C" w:rsidRPr="0036662C">
        <w:rPr>
          <w:rFonts w:ascii="Times New Roman" w:hAnsi="Times New Roman" w:cs="Times New Roman"/>
          <w:b/>
          <w:bCs/>
          <w:sz w:val="32"/>
          <w:szCs w:val="32"/>
        </w:rPr>
        <w:t>Practice of curatorial ethics</w:t>
      </w:r>
    </w:p>
    <w:p w14:paraId="38FB1009" w14:textId="3BD0CC9F" w:rsidR="0036662C" w:rsidRDefault="0036662C" w:rsidP="00C30AB3">
      <w:pPr>
        <w:spacing w:line="360" w:lineRule="auto"/>
        <w:rPr>
          <w:rFonts w:ascii="Times New Roman" w:hAnsi="Times New Roman" w:cs="Times New Roman" w:hint="eastAsia"/>
          <w:sz w:val="28"/>
          <w:szCs w:val="28"/>
        </w:rPr>
      </w:pPr>
      <w:r w:rsidRPr="0036662C">
        <w:rPr>
          <w:rFonts w:ascii="Times New Roman" w:hAnsi="Times New Roman" w:cs="Times New Roman"/>
          <w:sz w:val="28"/>
          <w:szCs w:val="28"/>
        </w:rPr>
        <w:t xml:space="preserve">Before the third week's lecture, I read </w:t>
      </w:r>
      <w:r w:rsidRPr="000B5128">
        <w:rPr>
          <w:rFonts w:ascii="Times New Roman" w:hAnsi="Times New Roman" w:cs="Times New Roman"/>
          <w:i/>
          <w:iCs/>
          <w:sz w:val="28"/>
          <w:szCs w:val="28"/>
        </w:rPr>
        <w:t>Curating as Ethics</w:t>
      </w:r>
      <w:r w:rsidRPr="0036662C">
        <w:rPr>
          <w:rFonts w:ascii="Times New Roman" w:hAnsi="Times New Roman" w:cs="Times New Roman"/>
          <w:sz w:val="28"/>
          <w:szCs w:val="28"/>
        </w:rPr>
        <w:t xml:space="preserve"> and gained an understanding of ethical issues within curatorial practice</w:t>
      </w:r>
      <w:r>
        <w:rPr>
          <w:rStyle w:val="af0"/>
          <w:rFonts w:ascii="Times New Roman" w:hAnsi="Times New Roman" w:cs="Times New Roman"/>
          <w:sz w:val="28"/>
          <w:szCs w:val="28"/>
        </w:rPr>
        <w:footnoteReference w:id="1"/>
      </w:r>
      <w:r w:rsidRPr="0036662C">
        <w:rPr>
          <w:rFonts w:ascii="Times New Roman" w:hAnsi="Times New Roman" w:cs="Times New Roman"/>
          <w:sz w:val="28"/>
          <w:szCs w:val="28"/>
        </w:rPr>
        <w:t>. A crucial component highlighted was the application of cultural elements</w:t>
      </w:r>
      <w:r>
        <w:rPr>
          <w:rStyle w:val="af0"/>
          <w:rFonts w:ascii="Times New Roman" w:hAnsi="Times New Roman" w:cs="Times New Roman"/>
          <w:sz w:val="28"/>
          <w:szCs w:val="28"/>
        </w:rPr>
        <w:footnoteReference w:id="2"/>
      </w:r>
      <w:r w:rsidRPr="0036662C">
        <w:rPr>
          <w:rFonts w:ascii="Times New Roman" w:hAnsi="Times New Roman" w:cs="Times New Roman"/>
          <w:sz w:val="28"/>
          <w:szCs w:val="28"/>
        </w:rPr>
        <w:t xml:space="preserve">. Meanwhile, </w:t>
      </w:r>
      <w:r w:rsidRPr="000B5128">
        <w:rPr>
          <w:rFonts w:ascii="Times New Roman" w:hAnsi="Times New Roman" w:cs="Times New Roman"/>
          <w:i/>
          <w:iCs/>
          <w:sz w:val="28"/>
          <w:szCs w:val="28"/>
        </w:rPr>
        <w:t xml:space="preserve">A Call </w:t>
      </w:r>
      <w:proofErr w:type="gramStart"/>
      <w:r w:rsidRPr="000B5128">
        <w:rPr>
          <w:rFonts w:ascii="Times New Roman" w:hAnsi="Times New Roman" w:cs="Times New Roman"/>
          <w:i/>
          <w:iCs/>
          <w:sz w:val="28"/>
          <w:szCs w:val="28"/>
        </w:rPr>
        <w:t>To</w:t>
      </w:r>
      <w:proofErr w:type="gramEnd"/>
      <w:r w:rsidRPr="000B5128">
        <w:rPr>
          <w:rFonts w:ascii="Times New Roman" w:hAnsi="Times New Roman" w:cs="Times New Roman"/>
          <w:i/>
          <w:iCs/>
          <w:sz w:val="28"/>
          <w:szCs w:val="28"/>
        </w:rPr>
        <w:t xml:space="preserve"> Arms: Strategies </w:t>
      </w:r>
      <w:proofErr w:type="gramStart"/>
      <w:r w:rsidRPr="000B5128">
        <w:rPr>
          <w:rFonts w:ascii="Times New Roman" w:hAnsi="Times New Roman" w:cs="Times New Roman"/>
          <w:i/>
          <w:iCs/>
          <w:sz w:val="28"/>
          <w:szCs w:val="28"/>
        </w:rPr>
        <w:t>For</w:t>
      </w:r>
      <w:proofErr w:type="gramEnd"/>
      <w:r w:rsidRPr="000B5128">
        <w:rPr>
          <w:rFonts w:ascii="Times New Roman" w:hAnsi="Times New Roman" w:cs="Times New Roman"/>
          <w:i/>
          <w:iCs/>
          <w:sz w:val="28"/>
          <w:szCs w:val="28"/>
        </w:rPr>
        <w:t xml:space="preserve"> Change</w:t>
      </w:r>
      <w:r w:rsidRPr="0036662C">
        <w:rPr>
          <w:rFonts w:ascii="Times New Roman" w:hAnsi="Times New Roman" w:cs="Times New Roman"/>
          <w:sz w:val="28"/>
          <w:szCs w:val="28"/>
        </w:rPr>
        <w:t xml:space="preserve"> detailed curators' practical actions against the </w:t>
      </w:r>
      <w:r>
        <w:rPr>
          <w:rFonts w:ascii="Times New Roman" w:hAnsi="Times New Roman" w:cs="Times New Roman" w:hint="eastAsia"/>
          <w:sz w:val="28"/>
          <w:szCs w:val="28"/>
        </w:rPr>
        <w:t xml:space="preserve">straight </w:t>
      </w:r>
      <w:r w:rsidRPr="0036662C">
        <w:rPr>
          <w:rFonts w:ascii="Times New Roman" w:hAnsi="Times New Roman" w:cs="Times New Roman"/>
          <w:sz w:val="28"/>
          <w:szCs w:val="28"/>
        </w:rPr>
        <w:t>white male-dominated mainstream art world and their motivations</w:t>
      </w:r>
      <w:r>
        <w:rPr>
          <w:rStyle w:val="af0"/>
          <w:rFonts w:ascii="Times New Roman" w:hAnsi="Times New Roman" w:cs="Times New Roman"/>
          <w:sz w:val="28"/>
          <w:szCs w:val="28"/>
        </w:rPr>
        <w:footnoteReference w:id="3"/>
      </w:r>
      <w:r w:rsidRPr="0036662C">
        <w:rPr>
          <w:rFonts w:ascii="Times New Roman" w:hAnsi="Times New Roman" w:cs="Times New Roman"/>
          <w:sz w:val="28"/>
          <w:szCs w:val="28"/>
        </w:rPr>
        <w:t>.</w:t>
      </w:r>
      <w:r>
        <w:rPr>
          <w:rFonts w:ascii="Times New Roman" w:hAnsi="Times New Roman" w:cs="Times New Roman" w:hint="eastAsia"/>
          <w:sz w:val="28"/>
          <w:szCs w:val="28"/>
        </w:rPr>
        <w:t xml:space="preserve"> </w:t>
      </w:r>
      <w:r w:rsidRPr="0036662C">
        <w:rPr>
          <w:rFonts w:ascii="Times New Roman" w:hAnsi="Times New Roman" w:cs="Times New Roman"/>
          <w:sz w:val="28"/>
          <w:szCs w:val="28"/>
        </w:rPr>
        <w:t>This article focused more on the treatment and opportunities afforded to non-white</w:t>
      </w:r>
      <w:r w:rsidR="000B5128">
        <w:rPr>
          <w:rFonts w:ascii="Times New Roman" w:hAnsi="Times New Roman" w:cs="Times New Roman" w:hint="eastAsia"/>
          <w:sz w:val="28"/>
          <w:szCs w:val="28"/>
        </w:rPr>
        <w:t xml:space="preserve">, </w:t>
      </w:r>
      <w:r w:rsidRPr="0036662C">
        <w:rPr>
          <w:rFonts w:ascii="Times New Roman" w:hAnsi="Times New Roman" w:cs="Times New Roman"/>
          <w:sz w:val="28"/>
          <w:szCs w:val="28"/>
        </w:rPr>
        <w:t>male</w:t>
      </w:r>
      <w:r>
        <w:rPr>
          <w:rFonts w:ascii="Times New Roman" w:hAnsi="Times New Roman" w:cs="Times New Roman" w:hint="eastAsia"/>
          <w:sz w:val="28"/>
          <w:szCs w:val="28"/>
        </w:rPr>
        <w:t>,</w:t>
      </w:r>
      <w:r w:rsidR="000B5128">
        <w:rPr>
          <w:rFonts w:ascii="Times New Roman" w:hAnsi="Times New Roman" w:cs="Times New Roman" w:hint="eastAsia"/>
          <w:sz w:val="28"/>
          <w:szCs w:val="28"/>
        </w:rPr>
        <w:t xml:space="preserve"> </w:t>
      </w:r>
      <w:r>
        <w:rPr>
          <w:rFonts w:ascii="Times New Roman" w:hAnsi="Times New Roman" w:cs="Times New Roman" w:hint="eastAsia"/>
          <w:sz w:val="28"/>
          <w:szCs w:val="28"/>
        </w:rPr>
        <w:t xml:space="preserve">heterosexual </w:t>
      </w:r>
      <w:r w:rsidRPr="0036662C">
        <w:rPr>
          <w:rFonts w:ascii="Times New Roman" w:hAnsi="Times New Roman" w:cs="Times New Roman"/>
          <w:sz w:val="28"/>
          <w:szCs w:val="28"/>
        </w:rPr>
        <w:t>artists.</w:t>
      </w:r>
      <w:r>
        <w:rPr>
          <w:rFonts w:ascii="Times New Roman" w:hAnsi="Times New Roman" w:cs="Times New Roman" w:hint="eastAsia"/>
          <w:sz w:val="28"/>
          <w:szCs w:val="28"/>
        </w:rPr>
        <w:t xml:space="preserve"> </w:t>
      </w:r>
      <w:r w:rsidRPr="0036662C">
        <w:rPr>
          <w:rFonts w:ascii="Times New Roman" w:hAnsi="Times New Roman" w:cs="Times New Roman"/>
          <w:sz w:val="28"/>
          <w:szCs w:val="28"/>
        </w:rPr>
        <w:t xml:space="preserve">A </w:t>
      </w:r>
      <w:r w:rsidRPr="0036662C">
        <w:rPr>
          <w:rFonts w:ascii="Times New Roman" w:hAnsi="Times New Roman" w:cs="Times New Roman"/>
          <w:sz w:val="28"/>
          <w:szCs w:val="28"/>
        </w:rPr>
        <w:lastRenderedPageBreak/>
        <w:t>classmate shared his concern about whether exhibited artworks might contain explicit misogynistic or racist content, even if displayed for oppositional or satirical purposes.</w:t>
      </w:r>
      <w:r>
        <w:rPr>
          <w:rFonts w:ascii="Times New Roman" w:hAnsi="Times New Roman" w:cs="Times New Roman" w:hint="eastAsia"/>
          <w:sz w:val="28"/>
          <w:szCs w:val="28"/>
        </w:rPr>
        <w:t xml:space="preserve"> </w:t>
      </w:r>
      <w:r w:rsidRPr="0036662C">
        <w:rPr>
          <w:rFonts w:ascii="Times New Roman" w:hAnsi="Times New Roman" w:cs="Times New Roman"/>
          <w:sz w:val="28"/>
          <w:szCs w:val="28"/>
        </w:rPr>
        <w:t>This prompted me to consider issues largely overlooked in these texts</w:t>
      </w:r>
      <w:r w:rsidR="001626F3">
        <w:rPr>
          <w:rStyle w:val="af0"/>
          <w:rFonts w:ascii="Times New Roman" w:hAnsi="Times New Roman" w:cs="Times New Roman"/>
          <w:sz w:val="28"/>
          <w:szCs w:val="28"/>
        </w:rPr>
        <w:footnoteReference w:id="4"/>
      </w:r>
      <w:r w:rsidRPr="0036662C">
        <w:rPr>
          <w:rFonts w:ascii="Times New Roman" w:hAnsi="Times New Roman" w:cs="Times New Roman"/>
          <w:sz w:val="28"/>
          <w:szCs w:val="28"/>
        </w:rPr>
        <w:t xml:space="preserve">. </w:t>
      </w:r>
    </w:p>
    <w:p w14:paraId="3B6D30F0" w14:textId="77777777" w:rsidR="0025038E" w:rsidRDefault="0025038E" w:rsidP="00C30AB3">
      <w:pPr>
        <w:spacing w:line="360" w:lineRule="auto"/>
        <w:rPr>
          <w:rFonts w:ascii="Times New Roman" w:hAnsi="Times New Roman" w:cs="Times New Roman"/>
          <w:sz w:val="28"/>
          <w:szCs w:val="28"/>
        </w:rPr>
      </w:pPr>
    </w:p>
    <w:p w14:paraId="773A8B55" w14:textId="04A1D4B2" w:rsidR="009B0333" w:rsidRDefault="009B0333" w:rsidP="00C30AB3">
      <w:pPr>
        <w:spacing w:line="360" w:lineRule="auto"/>
        <w:rPr>
          <w:rFonts w:ascii="Times New Roman" w:hAnsi="Times New Roman" w:cs="Times New Roman"/>
          <w:sz w:val="28"/>
          <w:szCs w:val="28"/>
        </w:rPr>
      </w:pPr>
      <w:r w:rsidRPr="009B0333">
        <w:rPr>
          <w:rFonts w:ascii="Times New Roman" w:hAnsi="Times New Roman" w:cs="Times New Roman"/>
          <w:sz w:val="28"/>
          <w:szCs w:val="28"/>
        </w:rPr>
        <w:t>During the group discussion in class, I exchanged views with th</w:t>
      </w:r>
      <w:r w:rsidR="00496221">
        <w:rPr>
          <w:rFonts w:ascii="Times New Roman" w:hAnsi="Times New Roman" w:cs="Times New Roman" w:hint="eastAsia"/>
          <w:sz w:val="28"/>
          <w:szCs w:val="28"/>
        </w:rPr>
        <w:t xml:space="preserve">at </w:t>
      </w:r>
      <w:r w:rsidRPr="009B0333">
        <w:rPr>
          <w:rFonts w:ascii="Times New Roman" w:hAnsi="Times New Roman" w:cs="Times New Roman"/>
          <w:sz w:val="28"/>
          <w:szCs w:val="28"/>
        </w:rPr>
        <w:t>student. Ultimately, the discussion returned to the constraints imposed by practical conditions, such as artist's security and the policy permissions. In Talbot Rice Gallery curator's presentation, he mentioned that curators must consider the artist's feelings, as controversial exhibitions risk directing the audience's attention solely towards the controversy rather than the artwork itself.</w:t>
      </w:r>
    </w:p>
    <w:p w14:paraId="2F60FE68" w14:textId="77777777" w:rsidR="00496221" w:rsidRDefault="00496221" w:rsidP="00C30AB3">
      <w:pPr>
        <w:spacing w:line="360" w:lineRule="auto"/>
        <w:rPr>
          <w:rFonts w:ascii="Times New Roman" w:hAnsi="Times New Roman" w:cs="Times New Roman"/>
          <w:sz w:val="28"/>
          <w:szCs w:val="28"/>
        </w:rPr>
      </w:pPr>
    </w:p>
    <w:p w14:paraId="4F13AE8D" w14:textId="448D925A" w:rsidR="009B0333" w:rsidRDefault="009B0333" w:rsidP="00C30AB3">
      <w:pPr>
        <w:spacing w:line="360" w:lineRule="auto"/>
        <w:rPr>
          <w:rFonts w:ascii="Times New Roman" w:hAnsi="Times New Roman" w:cs="Times New Roman"/>
          <w:sz w:val="28"/>
          <w:szCs w:val="28"/>
        </w:rPr>
      </w:pPr>
      <w:r w:rsidRPr="009B0333">
        <w:rPr>
          <w:rFonts w:ascii="Times New Roman" w:hAnsi="Times New Roman" w:cs="Times New Roman"/>
          <w:sz w:val="28"/>
          <w:szCs w:val="28"/>
        </w:rPr>
        <w:t xml:space="preserve">However, after class, I visited the Talbot Rice Gallery to view this teacher's exhibition, The Children are Now. Yet I discovered that one </w:t>
      </w:r>
      <w:proofErr w:type="gramStart"/>
      <w:r w:rsidRPr="009B0333">
        <w:rPr>
          <w:rFonts w:ascii="Times New Roman" w:hAnsi="Times New Roman" w:cs="Times New Roman"/>
          <w:sz w:val="28"/>
          <w:szCs w:val="28"/>
        </w:rPr>
        <w:t>artworks</w:t>
      </w:r>
      <w:proofErr w:type="gramEnd"/>
      <w:r w:rsidRPr="009B0333">
        <w:rPr>
          <w:rFonts w:ascii="Times New Roman" w:hAnsi="Times New Roman" w:cs="Times New Roman"/>
          <w:sz w:val="28"/>
          <w:szCs w:val="28"/>
        </w:rPr>
        <w:t xml:space="preserve"> had uttered racially discriminatory words about Chinese people</w:t>
      </w:r>
      <w:r>
        <w:rPr>
          <w:rStyle w:val="af0"/>
          <w:rFonts w:ascii="Times New Roman" w:hAnsi="Times New Roman" w:cs="Times New Roman"/>
          <w:sz w:val="28"/>
          <w:szCs w:val="28"/>
        </w:rPr>
        <w:footnoteReference w:id="5"/>
      </w:r>
      <w:r w:rsidRPr="009B0333">
        <w:rPr>
          <w:rFonts w:ascii="Times New Roman" w:hAnsi="Times New Roman" w:cs="Times New Roman"/>
          <w:sz w:val="28"/>
          <w:szCs w:val="28"/>
        </w:rPr>
        <w:t>.</w:t>
      </w:r>
    </w:p>
    <w:p w14:paraId="0BCA14C4" w14:textId="168E09B5" w:rsidR="00F91355" w:rsidRDefault="00F91355" w:rsidP="00C30AB3">
      <w:pPr>
        <w:spacing w:line="360" w:lineRule="auto"/>
        <w:rPr>
          <w:rFonts w:ascii="Times New Roman" w:hAnsi="Times New Roman" w:cs="Times New Roman"/>
          <w:sz w:val="28"/>
          <w:szCs w:val="28"/>
        </w:rPr>
      </w:pPr>
      <w:r w:rsidRPr="00F91355">
        <w:rPr>
          <w:rFonts w:ascii="Times New Roman" w:hAnsi="Times New Roman" w:cs="Times New Roman"/>
          <w:noProof/>
          <w:sz w:val="28"/>
          <w:szCs w:val="28"/>
        </w:rPr>
        <w:lastRenderedPageBreak/>
        <w:drawing>
          <wp:inline distT="0" distB="0" distL="0" distR="0" wp14:anchorId="51DB0A32" wp14:editId="0E551B38">
            <wp:extent cx="3505388" cy="2629252"/>
            <wp:effectExtent l="0" t="0" r="0" b="0"/>
            <wp:docPr id="14872075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26517" cy="2645100"/>
                    </a:xfrm>
                    <a:prstGeom prst="rect">
                      <a:avLst/>
                    </a:prstGeom>
                    <a:noFill/>
                    <a:ln>
                      <a:noFill/>
                    </a:ln>
                  </pic:spPr>
                </pic:pic>
              </a:graphicData>
            </a:graphic>
          </wp:inline>
        </w:drawing>
      </w:r>
      <w:r w:rsidRPr="00F91355">
        <w:rPr>
          <w:rFonts w:ascii="Times New Roman" w:hAnsi="Times New Roman" w:cs="Times New Roman"/>
          <w:noProof/>
          <w:sz w:val="28"/>
          <w:szCs w:val="28"/>
        </w:rPr>
        <w:drawing>
          <wp:inline distT="0" distB="0" distL="0" distR="0" wp14:anchorId="24874FF0" wp14:editId="428BF57A">
            <wp:extent cx="3490874" cy="2618365"/>
            <wp:effectExtent l="0" t="1905" r="0" b="0"/>
            <wp:docPr id="13466994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12056" cy="2634253"/>
                    </a:xfrm>
                    <a:prstGeom prst="rect">
                      <a:avLst/>
                    </a:prstGeom>
                    <a:noFill/>
                    <a:ln>
                      <a:noFill/>
                    </a:ln>
                  </pic:spPr>
                </pic:pic>
              </a:graphicData>
            </a:graphic>
          </wp:inline>
        </w:drawing>
      </w:r>
    </w:p>
    <w:p w14:paraId="75CE24B5" w14:textId="14A86D60" w:rsidR="00F91355" w:rsidRDefault="00F91355" w:rsidP="00C30AB3">
      <w:pPr>
        <w:spacing w:line="360" w:lineRule="auto"/>
        <w:rPr>
          <w:rFonts w:ascii="Times New Roman" w:hAnsi="Times New Roman" w:cs="Times New Roman"/>
          <w:sz w:val="28"/>
          <w:szCs w:val="28"/>
        </w:rPr>
      </w:pPr>
      <w:r w:rsidRPr="00F91355">
        <w:rPr>
          <w:rFonts w:ascii="Times New Roman" w:hAnsi="Times New Roman" w:cs="Times New Roman"/>
          <w:noProof/>
          <w:sz w:val="28"/>
          <w:szCs w:val="28"/>
        </w:rPr>
        <w:drawing>
          <wp:inline distT="0" distB="0" distL="0" distR="0" wp14:anchorId="7FE75401" wp14:editId="71180BDC">
            <wp:extent cx="3388995" cy="2541950"/>
            <wp:effectExtent l="4445" t="0" r="6350" b="6350"/>
            <wp:docPr id="11121643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92559" cy="2544623"/>
                    </a:xfrm>
                    <a:prstGeom prst="rect">
                      <a:avLst/>
                    </a:prstGeom>
                    <a:noFill/>
                    <a:ln>
                      <a:noFill/>
                    </a:ln>
                  </pic:spPr>
                </pic:pic>
              </a:graphicData>
            </a:graphic>
          </wp:inline>
        </w:drawing>
      </w:r>
      <w:r w:rsidRPr="00F91355">
        <w:rPr>
          <w:rFonts w:ascii="Times New Roman" w:hAnsi="Times New Roman" w:cs="Times New Roman"/>
          <w:noProof/>
          <w:sz w:val="28"/>
          <w:szCs w:val="28"/>
        </w:rPr>
        <w:drawing>
          <wp:inline distT="0" distB="0" distL="0" distR="0" wp14:anchorId="54ECD9B0" wp14:editId="5F6CEEF5">
            <wp:extent cx="3363595" cy="2522899"/>
            <wp:effectExtent l="1270" t="0" r="0" b="0"/>
            <wp:docPr id="7536816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67016" cy="2525465"/>
                    </a:xfrm>
                    <a:prstGeom prst="rect">
                      <a:avLst/>
                    </a:prstGeom>
                    <a:noFill/>
                    <a:ln>
                      <a:noFill/>
                    </a:ln>
                  </pic:spPr>
                </pic:pic>
              </a:graphicData>
            </a:graphic>
          </wp:inline>
        </w:drawing>
      </w:r>
    </w:p>
    <w:p w14:paraId="4E7FBCFE" w14:textId="77777777" w:rsidR="007652EC" w:rsidRDefault="007652EC" w:rsidP="00C30AB3">
      <w:pPr>
        <w:spacing w:line="360" w:lineRule="auto"/>
        <w:rPr>
          <w:rFonts w:ascii="Times New Roman" w:hAnsi="Times New Roman" w:cs="Times New Roman"/>
          <w:sz w:val="28"/>
          <w:szCs w:val="28"/>
        </w:rPr>
      </w:pPr>
    </w:p>
    <w:p w14:paraId="289A28A3" w14:textId="47215B5B" w:rsidR="009B0333" w:rsidRDefault="007652EC" w:rsidP="00C30AB3">
      <w:pPr>
        <w:spacing w:line="360" w:lineRule="auto"/>
        <w:rPr>
          <w:rFonts w:ascii="Times New Roman" w:hAnsi="Times New Roman" w:cs="Times New Roman"/>
          <w:sz w:val="28"/>
          <w:szCs w:val="28"/>
        </w:rPr>
      </w:pPr>
      <w:r w:rsidRPr="007652EC">
        <w:rPr>
          <w:rFonts w:ascii="Times New Roman" w:hAnsi="Times New Roman" w:cs="Times New Roman"/>
          <w:sz w:val="28"/>
          <w:szCs w:val="28"/>
        </w:rPr>
        <w:lastRenderedPageBreak/>
        <w:t>The film depicts a boy who uses discriminatory language, but portrays him as a character who yearns for freedom and is unwilling to be constrained by school.</w:t>
      </w:r>
      <w:r>
        <w:rPr>
          <w:rFonts w:ascii="Times New Roman" w:hAnsi="Times New Roman" w:cs="Times New Roman" w:hint="eastAsia"/>
          <w:sz w:val="28"/>
          <w:szCs w:val="28"/>
        </w:rPr>
        <w:t xml:space="preserve"> </w:t>
      </w:r>
      <w:r w:rsidR="009B0333" w:rsidRPr="009B0333">
        <w:rPr>
          <w:rFonts w:ascii="Times New Roman" w:hAnsi="Times New Roman" w:cs="Times New Roman"/>
          <w:sz w:val="28"/>
          <w:szCs w:val="28"/>
        </w:rPr>
        <w:t>H</w:t>
      </w:r>
      <w:r>
        <w:rPr>
          <w:rFonts w:ascii="Times New Roman" w:hAnsi="Times New Roman" w:cs="Times New Roman" w:hint="eastAsia"/>
          <w:sz w:val="28"/>
          <w:szCs w:val="28"/>
        </w:rPr>
        <w:t>e</w:t>
      </w:r>
      <w:r w:rsidR="009B0333" w:rsidRPr="009B0333">
        <w:rPr>
          <w:rFonts w:ascii="Times New Roman" w:hAnsi="Times New Roman" w:cs="Times New Roman"/>
          <w:sz w:val="28"/>
          <w:szCs w:val="28"/>
        </w:rPr>
        <w:t xml:space="preserve"> hit teachers</w:t>
      </w:r>
      <w:r w:rsidR="00D240EC">
        <w:rPr>
          <w:rFonts w:ascii="Times New Roman" w:hAnsi="Times New Roman" w:cs="Times New Roman" w:hint="eastAsia"/>
          <w:sz w:val="28"/>
          <w:szCs w:val="28"/>
        </w:rPr>
        <w:t xml:space="preserve"> </w:t>
      </w:r>
      <w:r w:rsidR="009B0333" w:rsidRPr="009B0333">
        <w:rPr>
          <w:rFonts w:ascii="Times New Roman" w:hAnsi="Times New Roman" w:cs="Times New Roman"/>
          <w:sz w:val="28"/>
          <w:szCs w:val="28"/>
        </w:rPr>
        <w:t>and disturbed other pupils'... I not</w:t>
      </w:r>
      <w:r w:rsidR="00FD3C82">
        <w:rPr>
          <w:rFonts w:ascii="Times New Roman" w:hAnsi="Times New Roman" w:cs="Times New Roman" w:hint="eastAsia"/>
          <w:sz w:val="28"/>
          <w:szCs w:val="28"/>
        </w:rPr>
        <w:t>iced</w:t>
      </w:r>
      <w:r w:rsidR="009B0333" w:rsidRPr="009B0333">
        <w:rPr>
          <w:rFonts w:ascii="Times New Roman" w:hAnsi="Times New Roman" w:cs="Times New Roman"/>
          <w:sz w:val="28"/>
          <w:szCs w:val="28"/>
        </w:rPr>
        <w:t xml:space="preserve"> </w:t>
      </w:r>
      <w:r w:rsidR="00FD3C82">
        <w:rPr>
          <w:rFonts w:ascii="Times New Roman" w:hAnsi="Times New Roman" w:cs="Times New Roman" w:hint="eastAsia"/>
          <w:sz w:val="28"/>
          <w:szCs w:val="28"/>
        </w:rPr>
        <w:t xml:space="preserve">the label </w:t>
      </w:r>
      <w:r w:rsidR="009B0333" w:rsidRPr="009B0333">
        <w:rPr>
          <w:rFonts w:ascii="Times New Roman" w:hAnsi="Times New Roman" w:cs="Times New Roman"/>
          <w:sz w:val="28"/>
          <w:szCs w:val="28"/>
        </w:rPr>
        <w:t xml:space="preserve">framed children and adults as opposites, overlooking how rule-breaking children can also affect their peers. The </w:t>
      </w:r>
      <w:r w:rsidR="00FD3C82" w:rsidRPr="00FD3C82">
        <w:rPr>
          <w:rFonts w:ascii="Times New Roman" w:hAnsi="Times New Roman" w:cs="Times New Roman"/>
          <w:sz w:val="28"/>
          <w:szCs w:val="28"/>
        </w:rPr>
        <w:t xml:space="preserve">label reflected the artist's accommodating </w:t>
      </w:r>
      <w:r w:rsidR="00536BB9">
        <w:rPr>
          <w:rFonts w:ascii="Times New Roman" w:hAnsi="Times New Roman" w:cs="Times New Roman" w:hint="eastAsia"/>
          <w:sz w:val="28"/>
          <w:szCs w:val="28"/>
        </w:rPr>
        <w:t>boy</w:t>
      </w:r>
      <w:r w:rsidR="00536BB9">
        <w:rPr>
          <w:rFonts w:ascii="Times New Roman" w:hAnsi="Times New Roman" w:cs="Times New Roman"/>
          <w:sz w:val="28"/>
          <w:szCs w:val="28"/>
        </w:rPr>
        <w:t>’</w:t>
      </w:r>
      <w:r w:rsidR="00536BB9">
        <w:rPr>
          <w:rFonts w:ascii="Times New Roman" w:hAnsi="Times New Roman" w:cs="Times New Roman" w:hint="eastAsia"/>
          <w:sz w:val="28"/>
          <w:szCs w:val="28"/>
        </w:rPr>
        <w:t>s</w:t>
      </w:r>
      <w:r w:rsidR="00536BB9" w:rsidRPr="00FD3C82">
        <w:rPr>
          <w:rFonts w:ascii="Times New Roman" w:hAnsi="Times New Roman" w:cs="Times New Roman"/>
          <w:sz w:val="28"/>
          <w:szCs w:val="28"/>
        </w:rPr>
        <w:t xml:space="preserve"> </w:t>
      </w:r>
      <w:proofErr w:type="spellStart"/>
      <w:r w:rsidR="00FD3C82" w:rsidRPr="00FD3C82">
        <w:rPr>
          <w:rFonts w:ascii="Times New Roman" w:hAnsi="Times New Roman" w:cs="Times New Roman"/>
          <w:sz w:val="28"/>
          <w:szCs w:val="28"/>
        </w:rPr>
        <w:t>behaviour</w:t>
      </w:r>
      <w:proofErr w:type="spellEnd"/>
      <w:r w:rsidR="00FD3C82" w:rsidRPr="00FD3C82">
        <w:rPr>
          <w:rFonts w:ascii="Times New Roman" w:hAnsi="Times New Roman" w:cs="Times New Roman"/>
          <w:sz w:val="28"/>
          <w:szCs w:val="28"/>
        </w:rPr>
        <w:t>, which I feel uncomfortable.</w:t>
      </w:r>
    </w:p>
    <w:p w14:paraId="48B23CBE" w14:textId="2E85598A" w:rsidR="00E973D1" w:rsidRDefault="00FD3C82" w:rsidP="00C30AB3">
      <w:pPr>
        <w:spacing w:line="360" w:lineRule="auto"/>
        <w:rPr>
          <w:rFonts w:ascii="Times New Roman" w:hAnsi="Times New Roman" w:cs="Times New Roman"/>
          <w:sz w:val="28"/>
          <w:szCs w:val="28"/>
        </w:rPr>
      </w:pPr>
      <w:r w:rsidRPr="0025038E">
        <w:rPr>
          <w:rFonts w:ascii="Times New Roman" w:hAnsi="Times New Roman" w:cs="Times New Roman"/>
          <w:noProof/>
          <w:sz w:val="28"/>
          <w:szCs w:val="28"/>
        </w:rPr>
        <w:drawing>
          <wp:inline distT="0" distB="0" distL="0" distR="0" wp14:anchorId="4CC8DB2C" wp14:editId="508D113B">
            <wp:extent cx="3549573" cy="4272885"/>
            <wp:effectExtent l="318" t="0" r="0" b="0"/>
            <wp:docPr id="1958443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42" t="20049" r="24447" b="6749"/>
                    <a:stretch>
                      <a:fillRect/>
                    </a:stretch>
                  </pic:blipFill>
                  <pic:spPr bwMode="auto">
                    <a:xfrm rot="5400000">
                      <a:off x="0" y="0"/>
                      <a:ext cx="3561989" cy="4287831"/>
                    </a:xfrm>
                    <a:prstGeom prst="rect">
                      <a:avLst/>
                    </a:prstGeom>
                    <a:noFill/>
                    <a:ln>
                      <a:noFill/>
                    </a:ln>
                    <a:extLst>
                      <a:ext uri="{53640926-AAD7-44D8-BBD7-CCE9431645EC}">
                        <a14:shadowObscured xmlns:a14="http://schemas.microsoft.com/office/drawing/2010/main"/>
                      </a:ext>
                    </a:extLst>
                  </pic:spPr>
                </pic:pic>
              </a:graphicData>
            </a:graphic>
          </wp:inline>
        </w:drawing>
      </w:r>
    </w:p>
    <w:p w14:paraId="0509AA72" w14:textId="77777777" w:rsidR="00C30AB3" w:rsidRDefault="00C30AB3" w:rsidP="00C30AB3">
      <w:pPr>
        <w:spacing w:line="360" w:lineRule="auto"/>
        <w:rPr>
          <w:rFonts w:ascii="Times New Roman" w:hAnsi="Times New Roman" w:cs="Times New Roman" w:hint="eastAsia"/>
          <w:sz w:val="28"/>
          <w:szCs w:val="28"/>
        </w:rPr>
      </w:pPr>
    </w:p>
    <w:p w14:paraId="6B4C80CA" w14:textId="36C09828" w:rsidR="00E973D1" w:rsidRDefault="00E973D1" w:rsidP="00C30AB3">
      <w:pPr>
        <w:spacing w:line="360" w:lineRule="auto"/>
        <w:rPr>
          <w:rFonts w:ascii="Times New Roman" w:hAnsi="Times New Roman" w:cs="Times New Roman"/>
          <w:sz w:val="28"/>
          <w:szCs w:val="28"/>
        </w:rPr>
      </w:pPr>
      <w:r w:rsidRPr="00E973D1">
        <w:rPr>
          <w:rFonts w:ascii="Times New Roman" w:hAnsi="Times New Roman" w:cs="Times New Roman"/>
          <w:sz w:val="28"/>
          <w:szCs w:val="28"/>
        </w:rPr>
        <w:t>Curators must strengthen their vetting of artworks. The repeated use of discriminatory language within such pieces, coupled with the artist's ambiguous lack of explicit opposition, creates a profound sense of disconnection from the exhibition's theme (group exhibition</w:t>
      </w:r>
      <w:proofErr w:type="gramStart"/>
      <w:r w:rsidRPr="00E973D1">
        <w:rPr>
          <w:rFonts w:ascii="Times New Roman" w:hAnsi="Times New Roman" w:cs="Times New Roman"/>
          <w:sz w:val="28"/>
          <w:szCs w:val="28"/>
        </w:rPr>
        <w:t>) .</w:t>
      </w:r>
      <w:proofErr w:type="gramEnd"/>
      <w:r w:rsidRPr="00E973D1">
        <w:rPr>
          <w:rFonts w:ascii="Times New Roman" w:hAnsi="Times New Roman" w:cs="Times New Roman"/>
          <w:sz w:val="28"/>
          <w:szCs w:val="28"/>
        </w:rPr>
        <w:t xml:space="preserve"> I have learnt that I must more meticulously review the content of every artwork in my own exhibitions.</w:t>
      </w:r>
    </w:p>
    <w:p w14:paraId="144ABF48" w14:textId="4F940199" w:rsidR="0025038E" w:rsidRDefault="0025038E" w:rsidP="00C30AB3">
      <w:pPr>
        <w:spacing w:line="360" w:lineRule="auto"/>
        <w:rPr>
          <w:rFonts w:ascii="Times New Roman" w:hAnsi="Times New Roman" w:cs="Times New Roman"/>
          <w:sz w:val="28"/>
          <w:szCs w:val="28"/>
        </w:rPr>
      </w:pPr>
    </w:p>
    <w:p w14:paraId="352F7DB4" w14:textId="77777777" w:rsidR="00D55A3D" w:rsidRDefault="00D55A3D" w:rsidP="00C30AB3">
      <w:pPr>
        <w:spacing w:line="360" w:lineRule="auto"/>
        <w:rPr>
          <w:rFonts w:ascii="Times New Roman" w:hAnsi="Times New Roman" w:cs="Times New Roman"/>
          <w:sz w:val="28"/>
          <w:szCs w:val="28"/>
        </w:rPr>
      </w:pPr>
      <w:bookmarkStart w:id="1" w:name="OLE_LINK3"/>
      <w:r w:rsidRPr="00D55A3D">
        <w:rPr>
          <w:rFonts w:ascii="Times New Roman" w:hAnsi="Times New Roman" w:cs="Times New Roman"/>
          <w:sz w:val="28"/>
          <w:szCs w:val="28"/>
        </w:rPr>
        <w:t xml:space="preserve">I believe the exhibition's anti-colonial content was not sufficiently thorough, and I need to improve this in my own exhibition. I consider multilingual subtitles essential for artworks, requiring at least the language spoken by the actors and English subtitles. As this film is anti-colonial and contains strong satire of Eurocentrism, </w:t>
      </w:r>
      <w:proofErr w:type="gramStart"/>
      <w:r w:rsidRPr="00D55A3D">
        <w:rPr>
          <w:rFonts w:ascii="Times New Roman" w:hAnsi="Times New Roman" w:cs="Times New Roman"/>
          <w:sz w:val="28"/>
          <w:szCs w:val="28"/>
        </w:rPr>
        <w:t>For</w:t>
      </w:r>
      <w:proofErr w:type="gramEnd"/>
      <w:r w:rsidRPr="00D55A3D">
        <w:rPr>
          <w:rFonts w:ascii="Times New Roman" w:hAnsi="Times New Roman" w:cs="Times New Roman"/>
          <w:sz w:val="28"/>
          <w:szCs w:val="28"/>
        </w:rPr>
        <w:t xml:space="preserve"> instance, textbooks labelled ‘English Changes the World’ are burned in flames, yet the subtitles remain solely in English.</w:t>
      </w:r>
    </w:p>
    <w:bookmarkEnd w:id="1"/>
    <w:p w14:paraId="48A3438E" w14:textId="4CF02776" w:rsidR="006F6CD7" w:rsidRPr="006F6CD7" w:rsidRDefault="00682970" w:rsidP="00C30AB3">
      <w:pPr>
        <w:spacing w:line="360" w:lineRule="auto"/>
        <w:rPr>
          <w:rFonts w:ascii="Times New Roman" w:hAnsi="Times New Roman" w:cs="Times New Roman"/>
          <w:sz w:val="28"/>
          <w:szCs w:val="28"/>
        </w:rPr>
      </w:pPr>
      <w:r w:rsidRPr="00682970">
        <w:rPr>
          <w:rFonts w:ascii="Times New Roman" w:hAnsi="Times New Roman" w:cs="Times New Roman"/>
          <w:noProof/>
          <w:sz w:val="28"/>
          <w:szCs w:val="28"/>
        </w:rPr>
        <w:drawing>
          <wp:inline distT="0" distB="0" distL="0" distR="0" wp14:anchorId="7DF31D57" wp14:editId="09EF63B5">
            <wp:extent cx="2743420" cy="2057400"/>
            <wp:effectExtent l="0" t="0" r="0" b="0"/>
            <wp:docPr id="17010332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395" cy="2059631"/>
                    </a:xfrm>
                    <a:prstGeom prst="rect">
                      <a:avLst/>
                    </a:prstGeom>
                    <a:noFill/>
                    <a:ln>
                      <a:noFill/>
                    </a:ln>
                  </pic:spPr>
                </pic:pic>
              </a:graphicData>
            </a:graphic>
          </wp:inline>
        </w:drawing>
      </w:r>
      <w:r w:rsidRPr="006F6CD7">
        <w:rPr>
          <w:rFonts w:ascii="Times New Roman" w:hAnsi="Times New Roman" w:cs="Times New Roman"/>
          <w:noProof/>
          <w:sz w:val="28"/>
          <w:szCs w:val="28"/>
        </w:rPr>
        <w:drawing>
          <wp:inline distT="0" distB="0" distL="0" distR="0" wp14:anchorId="3426B2CF" wp14:editId="4CA2504C">
            <wp:extent cx="2152391" cy="2870200"/>
            <wp:effectExtent l="0" t="0" r="635" b="6350"/>
            <wp:docPr id="14159168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457" cy="2878289"/>
                    </a:xfrm>
                    <a:prstGeom prst="rect">
                      <a:avLst/>
                    </a:prstGeom>
                    <a:noFill/>
                    <a:ln>
                      <a:noFill/>
                    </a:ln>
                  </pic:spPr>
                </pic:pic>
              </a:graphicData>
            </a:graphic>
          </wp:inline>
        </w:drawing>
      </w:r>
    </w:p>
    <w:sectPr w:rsidR="006F6CD7" w:rsidRPr="006F6C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365D1" w14:textId="77777777" w:rsidR="00BE0E09" w:rsidRDefault="00BE0E09" w:rsidP="00BE0E09">
      <w:pPr>
        <w:rPr>
          <w:rFonts w:hint="eastAsia"/>
        </w:rPr>
      </w:pPr>
      <w:r>
        <w:separator/>
      </w:r>
    </w:p>
  </w:endnote>
  <w:endnote w:type="continuationSeparator" w:id="0">
    <w:p w14:paraId="0FF5E0DA" w14:textId="77777777" w:rsidR="00BE0E09" w:rsidRDefault="00BE0E09" w:rsidP="00BE0E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99B9B" w14:textId="77777777" w:rsidR="00BE0E09" w:rsidRDefault="00BE0E09" w:rsidP="00BE0E09">
      <w:pPr>
        <w:rPr>
          <w:rFonts w:hint="eastAsia"/>
        </w:rPr>
      </w:pPr>
      <w:r>
        <w:separator/>
      </w:r>
    </w:p>
  </w:footnote>
  <w:footnote w:type="continuationSeparator" w:id="0">
    <w:p w14:paraId="47014147" w14:textId="77777777" w:rsidR="00BE0E09" w:rsidRDefault="00BE0E09" w:rsidP="00BE0E09">
      <w:pPr>
        <w:rPr>
          <w:rFonts w:hint="eastAsia"/>
        </w:rPr>
      </w:pPr>
      <w:r>
        <w:continuationSeparator/>
      </w:r>
    </w:p>
  </w:footnote>
  <w:footnote w:id="1">
    <w:p w14:paraId="4586794C" w14:textId="77777777" w:rsidR="0036662C" w:rsidRPr="00446A37" w:rsidRDefault="0036662C" w:rsidP="0036662C">
      <w:pPr>
        <w:pStyle w:val="ae"/>
        <w:spacing w:line="360" w:lineRule="auto"/>
        <w:jc w:val="both"/>
        <w:rPr>
          <w:rFonts w:ascii="Times New Roman" w:hAnsi="Times New Roman" w:cs="Times New Roman"/>
          <w:sz w:val="24"/>
          <w:szCs w:val="24"/>
        </w:rPr>
      </w:pPr>
      <w:r w:rsidRPr="00446A37">
        <w:rPr>
          <w:rStyle w:val="af0"/>
          <w:rFonts w:ascii="Times New Roman" w:hAnsi="Times New Roman" w:cs="Times New Roman"/>
          <w:sz w:val="24"/>
          <w:szCs w:val="24"/>
        </w:rPr>
        <w:footnoteRef/>
      </w:r>
      <w:r w:rsidRPr="00446A37">
        <w:rPr>
          <w:rFonts w:ascii="Times New Roman" w:hAnsi="Times New Roman" w:cs="Times New Roman"/>
          <w:sz w:val="24"/>
          <w:szCs w:val="24"/>
        </w:rPr>
        <w:t xml:space="preserve"> </w:t>
      </w:r>
      <w:bookmarkStart w:id="0" w:name="OLE_LINK1"/>
      <w:r w:rsidRPr="00446A37">
        <w:rPr>
          <w:rFonts w:ascii="Times New Roman" w:hAnsi="Times New Roman" w:cs="Times New Roman"/>
          <w:sz w:val="24"/>
          <w:szCs w:val="24"/>
        </w:rPr>
        <w:t>Martinon, Jean-Paul. Curating as Ethics. Minneapolis and London: University of Minnesota Press, 2020, x.</w:t>
      </w:r>
    </w:p>
    <w:bookmarkEnd w:id="0"/>
    <w:p w14:paraId="52E83A04" w14:textId="77777777" w:rsidR="0036662C" w:rsidRPr="00446A37" w:rsidRDefault="0036662C" w:rsidP="0036662C">
      <w:pPr>
        <w:pStyle w:val="ae"/>
        <w:spacing w:line="360" w:lineRule="auto"/>
        <w:jc w:val="both"/>
        <w:rPr>
          <w:rFonts w:hint="eastAsia"/>
        </w:rPr>
      </w:pPr>
      <w:r w:rsidRPr="00446A37">
        <w:rPr>
          <w:rFonts w:ascii="Times New Roman" w:hAnsi="Times New Roman" w:cs="Times New Roman"/>
          <w:sz w:val="24"/>
          <w:szCs w:val="24"/>
        </w:rPr>
        <w:t>The most common example of this kind of ethics with regards to curating is, as mentioned earlier, museum and curators’ codes of ethics: short texts that put forward sets of supposedly rational principles that museums and/or curators should follow.</w:t>
      </w:r>
    </w:p>
  </w:footnote>
  <w:footnote w:id="2">
    <w:p w14:paraId="7017520A" w14:textId="77777777" w:rsidR="0036662C" w:rsidRPr="00446A37" w:rsidRDefault="0036662C" w:rsidP="0036662C">
      <w:pPr>
        <w:pStyle w:val="ae"/>
        <w:spacing w:line="360" w:lineRule="auto"/>
        <w:jc w:val="both"/>
        <w:rPr>
          <w:rFonts w:ascii="Times New Roman" w:hAnsi="Times New Roman" w:cs="Times New Roman"/>
          <w:sz w:val="24"/>
          <w:szCs w:val="24"/>
        </w:rPr>
      </w:pPr>
      <w:r w:rsidRPr="00446A37">
        <w:footnoteRef/>
      </w:r>
      <w:r w:rsidRPr="00446A37">
        <w:t xml:space="preserve"> </w:t>
      </w:r>
      <w:r w:rsidRPr="00446A37">
        <w:rPr>
          <w:rFonts w:ascii="Times New Roman" w:hAnsi="Times New Roman" w:cs="Times New Roman"/>
          <w:sz w:val="24"/>
          <w:szCs w:val="24"/>
        </w:rPr>
        <w:t>Martinon, Jean-Paul. Curating as Ethics. Minneapolis and London: University of Minnesota Press, 2020, xxii.</w:t>
      </w:r>
    </w:p>
    <w:p w14:paraId="49B33933" w14:textId="77777777" w:rsidR="0036662C" w:rsidRPr="00446A37" w:rsidRDefault="0036662C" w:rsidP="0036662C">
      <w:pPr>
        <w:pStyle w:val="ae"/>
        <w:spacing w:line="360" w:lineRule="auto"/>
        <w:jc w:val="both"/>
        <w:rPr>
          <w:rFonts w:ascii="Times New Roman" w:hAnsi="Times New Roman" w:cs="Times New Roman"/>
          <w:sz w:val="24"/>
          <w:szCs w:val="24"/>
        </w:rPr>
      </w:pPr>
      <w:r w:rsidRPr="00446A37">
        <w:rPr>
          <w:rFonts w:ascii="Times New Roman" w:hAnsi="Times New Roman" w:cs="Times New Roman"/>
          <w:sz w:val="24"/>
          <w:szCs w:val="24"/>
        </w:rPr>
        <w:t>On the other hand, it takes the cultural elements explored here equally seriously, not as illustrations for philosophical arguments but for their intrinsic cultural characteristics (as demonstrated, for example, in “Images”).</w:t>
      </w:r>
    </w:p>
  </w:footnote>
  <w:footnote w:id="3">
    <w:p w14:paraId="3AE4B562" w14:textId="77777777" w:rsidR="0036662C" w:rsidRPr="006A5F1E" w:rsidRDefault="0036662C" w:rsidP="0036662C">
      <w:pPr>
        <w:pStyle w:val="ae"/>
        <w:spacing w:line="360" w:lineRule="auto"/>
        <w:jc w:val="both"/>
        <w:rPr>
          <w:rFonts w:ascii="Times New Roman" w:hAnsi="Times New Roman" w:cs="Times New Roman"/>
          <w:sz w:val="24"/>
          <w:szCs w:val="24"/>
        </w:rPr>
      </w:pPr>
      <w:r w:rsidRPr="006A5F1E">
        <w:rPr>
          <w:rFonts w:ascii="Times New Roman" w:hAnsi="Times New Roman" w:cs="Times New Roman"/>
          <w:sz w:val="24"/>
          <w:szCs w:val="24"/>
        </w:rPr>
        <w:footnoteRef/>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Reilly, Maura. Curatorial Activism: Towards an Ethics of Curating. London: Thames &amp; Hudson, 2018</w:t>
      </w:r>
      <w:r w:rsidRPr="006A5F1E">
        <w:rPr>
          <w:rFonts w:ascii="Times New Roman" w:hAnsi="Times New Roman" w:cs="Times New Roman" w:hint="eastAsia"/>
          <w:sz w:val="24"/>
          <w:szCs w:val="24"/>
        </w:rPr>
        <w:t>, 215</w:t>
      </w:r>
      <w:r w:rsidRPr="006A5F1E">
        <w:rPr>
          <w:rFonts w:ascii="Times New Roman" w:hAnsi="Times New Roman" w:cs="Times New Roman"/>
          <w:sz w:val="24"/>
          <w:szCs w:val="24"/>
        </w:rPr>
        <w:t>.</w:t>
      </w:r>
    </w:p>
    <w:p w14:paraId="730F348F" w14:textId="77777777" w:rsidR="0036662C" w:rsidRPr="006A5F1E" w:rsidRDefault="0036662C" w:rsidP="0036662C">
      <w:pPr>
        <w:pStyle w:val="ae"/>
        <w:spacing w:line="360" w:lineRule="auto"/>
        <w:jc w:val="both"/>
        <w:rPr>
          <w:rFonts w:ascii="Times New Roman" w:hAnsi="Times New Roman" w:cs="Times New Roman"/>
          <w:sz w:val="24"/>
          <w:szCs w:val="24"/>
        </w:rPr>
      </w:pPr>
      <w:r w:rsidRPr="006A5F1E">
        <w:rPr>
          <w:rFonts w:ascii="Times New Roman" w:hAnsi="Times New Roman" w:cs="Times New Roman"/>
          <w:sz w:val="24"/>
          <w:szCs w:val="24"/>
        </w:rPr>
        <w:t>As is evident in the preceding</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pages, many curators are</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working tirelessly to develop strategies to counter the persistent</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under-representation, silencing, and erasure of numerous artists</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throughout the world. Theirs is not affirmative-action curating, it is</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smart curating. Theirs is a practice rooted in ethics, and, as such, their</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 xml:space="preserve">exhibitions function as curatorial correctives to the exclusion of </w:t>
      </w:r>
      <w:proofErr w:type="gramStart"/>
      <w:r w:rsidRPr="006A5F1E">
        <w:rPr>
          <w:rFonts w:ascii="Times New Roman" w:hAnsi="Times New Roman" w:cs="Times New Roman"/>
          <w:sz w:val="24"/>
          <w:szCs w:val="24"/>
        </w:rPr>
        <w:t>Other</w:t>
      </w:r>
      <w:proofErr w:type="gramEnd"/>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artists from the master narratives of art history and the contemporary</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art scene itself. These curators have taken immense strides forward</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in challenging hierarchies and assumptions, initiating debate, and</w:t>
      </w:r>
      <w:r w:rsidRPr="006A5F1E">
        <w:rPr>
          <w:rFonts w:ascii="Times New Roman" w:hAnsi="Times New Roman" w:cs="Times New Roman" w:hint="eastAsia"/>
          <w:sz w:val="24"/>
          <w:szCs w:val="24"/>
        </w:rPr>
        <w:t xml:space="preserve"> </w:t>
      </w:r>
      <w:r w:rsidRPr="006A5F1E">
        <w:rPr>
          <w:rFonts w:ascii="Times New Roman" w:hAnsi="Times New Roman" w:cs="Times New Roman"/>
          <w:sz w:val="24"/>
          <w:szCs w:val="24"/>
        </w:rPr>
        <w:t>circulating new knowledge.</w:t>
      </w:r>
    </w:p>
  </w:footnote>
  <w:footnote w:id="4">
    <w:p w14:paraId="4647762A" w14:textId="77777777" w:rsidR="001626F3" w:rsidRPr="001626F3" w:rsidRDefault="001626F3" w:rsidP="001626F3">
      <w:pPr>
        <w:pStyle w:val="ae"/>
        <w:spacing w:line="360" w:lineRule="auto"/>
        <w:jc w:val="both"/>
        <w:rPr>
          <w:rFonts w:ascii="Times New Roman" w:hAnsi="Times New Roman" w:cs="Times New Roman"/>
          <w:sz w:val="24"/>
          <w:szCs w:val="24"/>
        </w:rPr>
      </w:pPr>
      <w:r>
        <w:rPr>
          <w:rStyle w:val="af0"/>
          <w:rFonts w:hint="eastAsia"/>
        </w:rPr>
        <w:footnoteRef/>
      </w:r>
      <w:r>
        <w:rPr>
          <w:rFonts w:hint="eastAsia"/>
        </w:rPr>
        <w:t xml:space="preserve"> </w:t>
      </w:r>
      <w:r w:rsidRPr="006A5F1E">
        <w:rPr>
          <w:rFonts w:ascii="Times New Roman" w:hAnsi="Times New Roman" w:cs="Times New Roman"/>
          <w:sz w:val="24"/>
          <w:szCs w:val="24"/>
        </w:rPr>
        <w:t>Reilly, Maura. Curatorial Activism: Towards an Ethics of Curating. London: Thames &amp; Hudson, 2018</w:t>
      </w:r>
      <w:r w:rsidRPr="006A5F1E">
        <w:rPr>
          <w:rFonts w:ascii="Times New Roman" w:hAnsi="Times New Roman" w:cs="Times New Roman" w:hint="eastAsia"/>
          <w:sz w:val="24"/>
          <w:szCs w:val="24"/>
        </w:rPr>
        <w:t>, 2</w:t>
      </w:r>
      <w:r>
        <w:rPr>
          <w:rFonts w:ascii="Times New Roman" w:hAnsi="Times New Roman" w:cs="Times New Roman" w:hint="eastAsia"/>
          <w:sz w:val="24"/>
          <w:szCs w:val="24"/>
        </w:rPr>
        <w:t>20</w:t>
      </w:r>
      <w:r w:rsidRPr="006A5F1E">
        <w:rPr>
          <w:rFonts w:ascii="Times New Roman" w:hAnsi="Times New Roman" w:cs="Times New Roman"/>
          <w:sz w:val="24"/>
          <w:szCs w:val="24"/>
        </w:rPr>
        <w:t>.</w:t>
      </w:r>
      <w:r w:rsidRPr="001259E3">
        <w:rPr>
          <w:rFonts w:ascii="Times New Roman" w:hAnsi="Times New Roman" w:cs="Times New Roman"/>
          <w:sz w:val="20"/>
          <w:szCs w:val="20"/>
          <w:shd w:val="clear" w:color="auto" w:fill="FFFFFF"/>
        </w:rPr>
        <w:t xml:space="preserve"> </w:t>
      </w:r>
    </w:p>
    <w:p w14:paraId="3E8CF6CF" w14:textId="77777777" w:rsidR="001626F3" w:rsidRDefault="001626F3" w:rsidP="001626F3">
      <w:pPr>
        <w:pStyle w:val="ae"/>
        <w:spacing w:line="360" w:lineRule="auto"/>
        <w:jc w:val="both"/>
        <w:rPr>
          <w:rFonts w:hint="eastAsia"/>
        </w:rPr>
      </w:pPr>
      <w:r w:rsidRPr="001259E3">
        <w:rPr>
          <w:rFonts w:ascii="Times New Roman" w:hAnsi="Times New Roman" w:cs="Times New Roman"/>
          <w:sz w:val="24"/>
          <w:szCs w:val="24"/>
        </w:rPr>
        <w:t>Publishers should be more self-aware and curb overt declarations of</w:t>
      </w:r>
      <w:r>
        <w:rPr>
          <w:rFonts w:ascii="Times New Roman" w:hAnsi="Times New Roman" w:cs="Times New Roman" w:hint="eastAsia"/>
          <w:sz w:val="24"/>
          <w:szCs w:val="24"/>
        </w:rPr>
        <w:t xml:space="preserve"> </w:t>
      </w:r>
      <w:r w:rsidRPr="001259E3">
        <w:rPr>
          <w:rFonts w:ascii="Times New Roman" w:hAnsi="Times New Roman" w:cs="Times New Roman"/>
          <w:sz w:val="24"/>
          <w:szCs w:val="24"/>
        </w:rPr>
        <w:t>sexism/racism in their pages.</w:t>
      </w:r>
    </w:p>
  </w:footnote>
  <w:footnote w:id="5">
    <w:p w14:paraId="546377B6" w14:textId="77777777" w:rsidR="009B0333" w:rsidRPr="0025038E" w:rsidRDefault="009B0333" w:rsidP="009B0333">
      <w:pPr>
        <w:pStyle w:val="ae"/>
        <w:spacing w:line="360" w:lineRule="auto"/>
        <w:jc w:val="both"/>
        <w:rPr>
          <w:rFonts w:ascii="Times New Roman" w:hAnsi="Times New Roman" w:cs="Times New Roman"/>
          <w:sz w:val="24"/>
          <w:szCs w:val="24"/>
        </w:rPr>
      </w:pPr>
      <w:r w:rsidRPr="0025038E">
        <w:rPr>
          <w:rStyle w:val="af0"/>
          <w:rFonts w:ascii="Times New Roman" w:hAnsi="Times New Roman" w:cs="Times New Roman"/>
          <w:sz w:val="24"/>
          <w:szCs w:val="24"/>
        </w:rPr>
        <w:footnoteRef/>
      </w:r>
      <w:r w:rsidRPr="0025038E">
        <w:rPr>
          <w:rFonts w:ascii="Times New Roman" w:hAnsi="Times New Roman" w:cs="Times New Roman"/>
          <w:sz w:val="24"/>
          <w:szCs w:val="24"/>
        </w:rPr>
        <w:t xml:space="preserve"> </w:t>
      </w:r>
      <w:hyperlink r:id="rId1" w:history="1">
        <w:r w:rsidRPr="0025038E">
          <w:rPr>
            <w:rStyle w:val="af1"/>
            <w:rFonts w:ascii="Times New Roman" w:hAnsi="Times New Roman" w:cs="Times New Roman"/>
            <w:sz w:val="24"/>
            <w:szCs w:val="24"/>
          </w:rPr>
          <w:t>The Children are Now | Talbot Rice Gallery</w:t>
        </w:r>
      </w:hyperlink>
    </w:p>
    <w:p w14:paraId="06F45F4E" w14:textId="77777777" w:rsidR="009B0333" w:rsidRPr="0025038E" w:rsidRDefault="009B0333" w:rsidP="009B0333">
      <w:pPr>
        <w:pStyle w:val="ae"/>
        <w:spacing w:line="360" w:lineRule="auto"/>
        <w:jc w:val="both"/>
        <w:rPr>
          <w:rFonts w:ascii="Times New Roman" w:hAnsi="Times New Roman" w:cs="Times New Roman"/>
          <w:sz w:val="24"/>
          <w:szCs w:val="24"/>
        </w:rPr>
      </w:pPr>
      <w:r w:rsidRPr="0025038E">
        <w:rPr>
          <w:rFonts w:ascii="Times New Roman" w:hAnsi="Times New Roman" w:cs="Times New Roman"/>
          <w:sz w:val="24"/>
          <w:szCs w:val="24"/>
        </w:rPr>
        <w:t>Ane Hjort Guttu (b. 1971, Norway) will present two films. Freedom Requires Free</w:t>
      </w:r>
      <w:r>
        <w:rPr>
          <w:rFonts w:ascii="Times New Roman" w:hAnsi="Times New Roman" w:cs="Times New Roman" w:hint="eastAsia"/>
          <w:sz w:val="24"/>
          <w:szCs w:val="24"/>
        </w:rPr>
        <w:t xml:space="preserve"> </w:t>
      </w:r>
      <w:r w:rsidRPr="0025038E">
        <w:rPr>
          <w:rFonts w:ascii="Times New Roman" w:hAnsi="Times New Roman" w:cs="Times New Roman"/>
          <w:sz w:val="24"/>
          <w:szCs w:val="24"/>
        </w:rPr>
        <w:t>People (2011), follows eight-year-old Jens Flakstad Vold through his everyday life at school and his reflections on his experiences as a pupil. The result is an insight into an astute, critical mind, questioning what it means to achieve freedom within institutional settings. Conversation (2021) follows up with Jens ten years later, to reflect on his early quest for autonomy as well as his memory and experience of the making of the first film.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34C"/>
    <w:rsid w:val="00000FB9"/>
    <w:rsid w:val="000B5128"/>
    <w:rsid w:val="0011066C"/>
    <w:rsid w:val="00116A4A"/>
    <w:rsid w:val="001259E3"/>
    <w:rsid w:val="001560F8"/>
    <w:rsid w:val="001626F3"/>
    <w:rsid w:val="00165ACA"/>
    <w:rsid w:val="001854BF"/>
    <w:rsid w:val="0025038E"/>
    <w:rsid w:val="00264536"/>
    <w:rsid w:val="002734A4"/>
    <w:rsid w:val="002B0B1E"/>
    <w:rsid w:val="002E463C"/>
    <w:rsid w:val="0036662C"/>
    <w:rsid w:val="00390601"/>
    <w:rsid w:val="00446A37"/>
    <w:rsid w:val="00496221"/>
    <w:rsid w:val="004A4842"/>
    <w:rsid w:val="00536BB9"/>
    <w:rsid w:val="00553F3E"/>
    <w:rsid w:val="005673D8"/>
    <w:rsid w:val="005C0DD7"/>
    <w:rsid w:val="00682970"/>
    <w:rsid w:val="006906A3"/>
    <w:rsid w:val="006A5F1E"/>
    <w:rsid w:val="006F6CD7"/>
    <w:rsid w:val="007652EC"/>
    <w:rsid w:val="0094160B"/>
    <w:rsid w:val="009B0333"/>
    <w:rsid w:val="00A216A6"/>
    <w:rsid w:val="00AD14F6"/>
    <w:rsid w:val="00B932A9"/>
    <w:rsid w:val="00BE0E09"/>
    <w:rsid w:val="00C30AB3"/>
    <w:rsid w:val="00D240EC"/>
    <w:rsid w:val="00D32475"/>
    <w:rsid w:val="00D5162E"/>
    <w:rsid w:val="00D55A3D"/>
    <w:rsid w:val="00D94476"/>
    <w:rsid w:val="00D96DBF"/>
    <w:rsid w:val="00DA19F6"/>
    <w:rsid w:val="00E0234C"/>
    <w:rsid w:val="00E21958"/>
    <w:rsid w:val="00E53D9B"/>
    <w:rsid w:val="00E973D1"/>
    <w:rsid w:val="00F025A4"/>
    <w:rsid w:val="00F91355"/>
    <w:rsid w:val="00FD3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0C91C"/>
  <w15:chartTrackingRefBased/>
  <w15:docId w15:val="{061DD9A8-B405-4432-8D75-16F76D0D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0234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0234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0234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0234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0234C"/>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0234C"/>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0234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0234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0234C"/>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0234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0234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0234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0234C"/>
    <w:rPr>
      <w:rFonts w:cstheme="majorBidi"/>
      <w:color w:val="0F4761" w:themeColor="accent1" w:themeShade="BF"/>
      <w:sz w:val="28"/>
      <w:szCs w:val="28"/>
    </w:rPr>
  </w:style>
  <w:style w:type="character" w:customStyle="1" w:styleId="50">
    <w:name w:val="标题 5 字符"/>
    <w:basedOn w:val="a0"/>
    <w:link w:val="5"/>
    <w:uiPriority w:val="9"/>
    <w:semiHidden/>
    <w:rsid w:val="00E0234C"/>
    <w:rPr>
      <w:rFonts w:cstheme="majorBidi"/>
      <w:color w:val="0F4761" w:themeColor="accent1" w:themeShade="BF"/>
      <w:sz w:val="24"/>
      <w:szCs w:val="24"/>
    </w:rPr>
  </w:style>
  <w:style w:type="character" w:customStyle="1" w:styleId="60">
    <w:name w:val="标题 6 字符"/>
    <w:basedOn w:val="a0"/>
    <w:link w:val="6"/>
    <w:uiPriority w:val="9"/>
    <w:semiHidden/>
    <w:rsid w:val="00E0234C"/>
    <w:rPr>
      <w:rFonts w:cstheme="majorBidi"/>
      <w:b/>
      <w:bCs/>
      <w:color w:val="0F4761" w:themeColor="accent1" w:themeShade="BF"/>
    </w:rPr>
  </w:style>
  <w:style w:type="character" w:customStyle="1" w:styleId="70">
    <w:name w:val="标题 7 字符"/>
    <w:basedOn w:val="a0"/>
    <w:link w:val="7"/>
    <w:uiPriority w:val="9"/>
    <w:semiHidden/>
    <w:rsid w:val="00E0234C"/>
    <w:rPr>
      <w:rFonts w:cstheme="majorBidi"/>
      <w:b/>
      <w:bCs/>
      <w:color w:val="595959" w:themeColor="text1" w:themeTint="A6"/>
    </w:rPr>
  </w:style>
  <w:style w:type="character" w:customStyle="1" w:styleId="80">
    <w:name w:val="标题 8 字符"/>
    <w:basedOn w:val="a0"/>
    <w:link w:val="8"/>
    <w:uiPriority w:val="9"/>
    <w:semiHidden/>
    <w:rsid w:val="00E0234C"/>
    <w:rPr>
      <w:rFonts w:cstheme="majorBidi"/>
      <w:color w:val="595959" w:themeColor="text1" w:themeTint="A6"/>
    </w:rPr>
  </w:style>
  <w:style w:type="character" w:customStyle="1" w:styleId="90">
    <w:name w:val="标题 9 字符"/>
    <w:basedOn w:val="a0"/>
    <w:link w:val="9"/>
    <w:uiPriority w:val="9"/>
    <w:semiHidden/>
    <w:rsid w:val="00E0234C"/>
    <w:rPr>
      <w:rFonts w:eastAsiaTheme="majorEastAsia" w:cstheme="majorBidi"/>
      <w:color w:val="595959" w:themeColor="text1" w:themeTint="A6"/>
    </w:rPr>
  </w:style>
  <w:style w:type="paragraph" w:styleId="a3">
    <w:name w:val="Title"/>
    <w:basedOn w:val="a"/>
    <w:next w:val="a"/>
    <w:link w:val="a4"/>
    <w:uiPriority w:val="10"/>
    <w:qFormat/>
    <w:rsid w:val="00E0234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023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0234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023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0234C"/>
    <w:pPr>
      <w:spacing w:before="160" w:after="160"/>
      <w:jc w:val="center"/>
    </w:pPr>
    <w:rPr>
      <w:i/>
      <w:iCs/>
      <w:color w:val="404040" w:themeColor="text1" w:themeTint="BF"/>
    </w:rPr>
  </w:style>
  <w:style w:type="character" w:customStyle="1" w:styleId="a8">
    <w:name w:val="引用 字符"/>
    <w:basedOn w:val="a0"/>
    <w:link w:val="a7"/>
    <w:uiPriority w:val="29"/>
    <w:rsid w:val="00E0234C"/>
    <w:rPr>
      <w:i/>
      <w:iCs/>
      <w:color w:val="404040" w:themeColor="text1" w:themeTint="BF"/>
    </w:rPr>
  </w:style>
  <w:style w:type="paragraph" w:styleId="a9">
    <w:name w:val="List Paragraph"/>
    <w:basedOn w:val="a"/>
    <w:uiPriority w:val="34"/>
    <w:qFormat/>
    <w:rsid w:val="00E0234C"/>
    <w:pPr>
      <w:ind w:left="720"/>
      <w:contextualSpacing/>
    </w:pPr>
  </w:style>
  <w:style w:type="character" w:styleId="aa">
    <w:name w:val="Intense Emphasis"/>
    <w:basedOn w:val="a0"/>
    <w:uiPriority w:val="21"/>
    <w:qFormat/>
    <w:rsid w:val="00E0234C"/>
    <w:rPr>
      <w:i/>
      <w:iCs/>
      <w:color w:val="0F4761" w:themeColor="accent1" w:themeShade="BF"/>
    </w:rPr>
  </w:style>
  <w:style w:type="paragraph" w:styleId="ab">
    <w:name w:val="Intense Quote"/>
    <w:basedOn w:val="a"/>
    <w:next w:val="a"/>
    <w:link w:val="ac"/>
    <w:uiPriority w:val="30"/>
    <w:qFormat/>
    <w:rsid w:val="00E023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0234C"/>
    <w:rPr>
      <w:i/>
      <w:iCs/>
      <w:color w:val="0F4761" w:themeColor="accent1" w:themeShade="BF"/>
    </w:rPr>
  </w:style>
  <w:style w:type="character" w:styleId="ad">
    <w:name w:val="Intense Reference"/>
    <w:basedOn w:val="a0"/>
    <w:uiPriority w:val="32"/>
    <w:qFormat/>
    <w:rsid w:val="00E0234C"/>
    <w:rPr>
      <w:b/>
      <w:bCs/>
      <w:smallCaps/>
      <w:color w:val="0F4761" w:themeColor="accent1" w:themeShade="BF"/>
      <w:spacing w:val="5"/>
    </w:rPr>
  </w:style>
  <w:style w:type="paragraph" w:styleId="ae">
    <w:name w:val="footnote text"/>
    <w:basedOn w:val="a"/>
    <w:link w:val="af"/>
    <w:uiPriority w:val="99"/>
    <w:semiHidden/>
    <w:unhideWhenUsed/>
    <w:rsid w:val="00BE0E09"/>
    <w:pPr>
      <w:snapToGrid w:val="0"/>
      <w:jc w:val="left"/>
    </w:pPr>
    <w:rPr>
      <w:sz w:val="18"/>
      <w:szCs w:val="18"/>
    </w:rPr>
  </w:style>
  <w:style w:type="character" w:customStyle="1" w:styleId="af">
    <w:name w:val="脚注文本 字符"/>
    <w:basedOn w:val="a0"/>
    <w:link w:val="ae"/>
    <w:uiPriority w:val="99"/>
    <w:semiHidden/>
    <w:rsid w:val="00BE0E09"/>
    <w:rPr>
      <w:sz w:val="18"/>
      <w:szCs w:val="18"/>
    </w:rPr>
  </w:style>
  <w:style w:type="character" w:styleId="af0">
    <w:name w:val="footnote reference"/>
    <w:basedOn w:val="a0"/>
    <w:uiPriority w:val="99"/>
    <w:semiHidden/>
    <w:unhideWhenUsed/>
    <w:rsid w:val="00BE0E09"/>
    <w:rPr>
      <w:vertAlign w:val="superscript"/>
    </w:rPr>
  </w:style>
  <w:style w:type="character" w:styleId="af1">
    <w:name w:val="Hyperlink"/>
    <w:basedOn w:val="a0"/>
    <w:uiPriority w:val="99"/>
    <w:unhideWhenUsed/>
    <w:rsid w:val="001259E3"/>
    <w:rPr>
      <w:color w:val="467886" w:themeColor="hyperlink"/>
      <w:u w:val="single"/>
    </w:rPr>
  </w:style>
  <w:style w:type="character" w:styleId="af2">
    <w:name w:val="Unresolved Mention"/>
    <w:basedOn w:val="a0"/>
    <w:uiPriority w:val="99"/>
    <w:semiHidden/>
    <w:unhideWhenUsed/>
    <w:rsid w:val="00125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rg.ed.ac.uk/exhibition/children-are-now"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0FF6-7018-4956-A2D3-EEA872F4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Pages>
  <Words>1315</Words>
  <Characters>1421</Characters>
  <Application>Microsoft Office Word</Application>
  <DocSecurity>0</DocSecurity>
  <Lines>56</Lines>
  <Paragraphs>15</Paragraphs>
  <ScaleCrop>false</ScaleCrop>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高兴儿</dc:creator>
  <cp:keywords/>
  <dc:description/>
  <cp:lastModifiedBy>高兴儿</cp:lastModifiedBy>
  <cp:revision>46</cp:revision>
  <dcterms:created xsi:type="dcterms:W3CDTF">2026-02-01T18:41:00Z</dcterms:created>
  <dcterms:modified xsi:type="dcterms:W3CDTF">2026-02-01T20:42:00Z</dcterms:modified>
</cp:coreProperties>
</file>