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BDC7" w14:textId="77777777" w:rsidR="005330CC" w:rsidRPr="00CE1FB1" w:rsidRDefault="005330CC" w:rsidP="005330CC">
      <w:pPr>
        <w:rPr>
          <w:rFonts w:ascii="Times New Roman" w:eastAsia="宋体" w:hAnsi="Times New Roman" w:cs="Times New Roman"/>
          <w:sz w:val="28"/>
          <w:szCs w:val="28"/>
        </w:rPr>
      </w:pPr>
      <w:r w:rsidRPr="00CE1FB1">
        <w:rPr>
          <w:rFonts w:ascii="Times New Roman" w:eastAsia="宋体" w:hAnsi="Times New Roman" w:cs="Times New Roman"/>
          <w:sz w:val="28"/>
          <w:szCs w:val="28"/>
        </w:rPr>
        <w:t>Week 1 Blog (My Exhibition Inspiration)</w:t>
      </w:r>
    </w:p>
    <w:p w14:paraId="725111C8" w14:textId="69020E73" w:rsidR="004C4374" w:rsidRPr="00CE1FB1" w:rsidRDefault="005330CC">
      <w:pPr>
        <w:rPr>
          <w:rFonts w:ascii="Times New Roman" w:eastAsia="宋体" w:hAnsi="Times New Roman" w:cs="Times New Roman"/>
          <w:sz w:val="28"/>
          <w:szCs w:val="28"/>
        </w:rPr>
      </w:pPr>
      <w:r w:rsidRPr="00CE1FB1">
        <w:rPr>
          <w:rFonts w:ascii="Times New Roman" w:eastAsia="宋体" w:hAnsi="Times New Roman" w:cs="Times New Roman"/>
          <w:sz w:val="28"/>
          <w:szCs w:val="28"/>
        </w:rPr>
        <w:t>I hope my exhibition takes place in so-called “peripheral areas.</w:t>
      </w:r>
      <w:r w:rsidRPr="00CE1FB1">
        <w:rPr>
          <w:rStyle w:val="af0"/>
          <w:rFonts w:ascii="Times New Roman" w:eastAsia="宋体" w:hAnsi="Times New Roman" w:cs="Times New Roman"/>
          <w:sz w:val="28"/>
          <w:szCs w:val="28"/>
        </w:rPr>
        <w:t xml:space="preserve"> </w:t>
      </w:r>
      <w:r w:rsidRPr="00CE1FB1">
        <w:rPr>
          <w:rStyle w:val="af0"/>
          <w:rFonts w:ascii="Times New Roman" w:eastAsia="宋体" w:hAnsi="Times New Roman" w:cs="Times New Roman"/>
          <w:sz w:val="28"/>
          <w:szCs w:val="28"/>
        </w:rPr>
        <w:footnoteReference w:id="1"/>
      </w:r>
      <w:r w:rsidRPr="00CE1FB1">
        <w:rPr>
          <w:rFonts w:ascii="Times New Roman" w:eastAsia="宋体" w:hAnsi="Times New Roman" w:cs="Times New Roman"/>
          <w:sz w:val="28"/>
          <w:szCs w:val="28"/>
        </w:rPr>
        <w:t>” While the dichotomy of Center–Periphery may seem outdated, it remains undeniably linked to structural violence. This violence can be revealed through art and culture</w:t>
      </w:r>
      <w:r w:rsidRPr="00CE1FB1">
        <w:rPr>
          <w:rStyle w:val="af0"/>
          <w:rFonts w:ascii="Times New Roman" w:eastAsia="宋体" w:hAnsi="Times New Roman" w:cs="Times New Roman"/>
          <w:sz w:val="28"/>
          <w:szCs w:val="28"/>
        </w:rPr>
        <w:footnoteReference w:id="2"/>
      </w:r>
      <w:r w:rsidRPr="00CE1FB1">
        <w:rPr>
          <w:rFonts w:ascii="Times New Roman" w:eastAsia="宋体" w:hAnsi="Times New Roman" w:cs="Times New Roman"/>
          <w:sz w:val="28"/>
          <w:szCs w:val="28"/>
        </w:rPr>
        <w:t xml:space="preserve">. Through my exhibition, I aim to fulfill culture's </w:t>
      </w:r>
      <w:r w:rsidR="00CE1FB1">
        <w:rPr>
          <w:rFonts w:ascii="Times New Roman" w:eastAsia="宋体" w:hAnsi="Times New Roman" w:cs="Times New Roman" w:hint="eastAsia"/>
          <w:sz w:val="28"/>
          <w:szCs w:val="28"/>
        </w:rPr>
        <w:t xml:space="preserve">power </w:t>
      </w:r>
      <w:r w:rsidRPr="00CE1FB1">
        <w:rPr>
          <w:rFonts w:ascii="Times New Roman" w:eastAsia="宋体" w:hAnsi="Times New Roman" w:cs="Times New Roman"/>
          <w:sz w:val="28"/>
          <w:szCs w:val="28"/>
        </w:rPr>
        <w:t xml:space="preserve">to </w:t>
      </w:r>
      <w:r w:rsidR="00CE1FB1">
        <w:rPr>
          <w:rFonts w:ascii="Times New Roman" w:eastAsia="宋体" w:hAnsi="Times New Roman" w:cs="Times New Roman" w:hint="eastAsia"/>
          <w:sz w:val="28"/>
          <w:szCs w:val="28"/>
        </w:rPr>
        <w:t>show</w:t>
      </w:r>
      <w:r w:rsidRPr="00CE1FB1">
        <w:rPr>
          <w:rFonts w:ascii="Times New Roman" w:eastAsia="宋体" w:hAnsi="Times New Roman" w:cs="Times New Roman"/>
          <w:sz w:val="28"/>
          <w:szCs w:val="28"/>
        </w:rPr>
        <w:t xml:space="preserve"> truth</w:t>
      </w:r>
      <w:r w:rsidRPr="00CE1FB1">
        <w:rPr>
          <w:rStyle w:val="af0"/>
          <w:rFonts w:ascii="Times New Roman" w:eastAsia="宋体" w:hAnsi="Times New Roman" w:cs="Times New Roman"/>
          <w:sz w:val="28"/>
          <w:szCs w:val="28"/>
        </w:rPr>
        <w:footnoteReference w:id="3"/>
      </w:r>
      <w:r w:rsidRPr="00CE1FB1">
        <w:rPr>
          <w:rFonts w:ascii="Times New Roman" w:eastAsia="宋体" w:hAnsi="Times New Roman" w:cs="Times New Roman"/>
          <w:sz w:val="28"/>
          <w:szCs w:val="28"/>
        </w:rPr>
        <w:t>. Simultaneously, I hope my exhibition will attract artists and intellectuals to join the urban cultural development of this region. This could break the cycle where only cultural centers attract capital and talent, using these resources to achieve further growth</w:t>
      </w:r>
      <w:r w:rsidRPr="00CE1FB1">
        <w:rPr>
          <w:rStyle w:val="af0"/>
          <w:rFonts w:ascii="Times New Roman" w:eastAsia="宋体" w:hAnsi="Times New Roman" w:cs="Times New Roman"/>
          <w:sz w:val="28"/>
          <w:szCs w:val="28"/>
        </w:rPr>
        <w:footnoteReference w:id="4"/>
      </w:r>
      <w:r w:rsidRPr="00CE1FB1">
        <w:rPr>
          <w:rFonts w:ascii="Times New Roman" w:eastAsia="宋体" w:hAnsi="Times New Roman" w:cs="Times New Roman"/>
          <w:sz w:val="28"/>
          <w:szCs w:val="28"/>
        </w:rPr>
        <w:t xml:space="preserve">. I also intend to select artworks more closely connected to the people to challenge artistic </w:t>
      </w:r>
      <w:r w:rsidRPr="00CE1FB1">
        <w:rPr>
          <w:rFonts w:ascii="Times New Roman" w:eastAsia="宋体" w:hAnsi="Times New Roman" w:cs="Times New Roman"/>
          <w:sz w:val="28"/>
          <w:szCs w:val="28"/>
        </w:rPr>
        <w:lastRenderedPageBreak/>
        <w:t xml:space="preserve">concepts </w:t>
      </w:r>
      <w:r w:rsidR="007D5F10" w:rsidRPr="007D5F10">
        <w:rPr>
          <w:rFonts w:ascii="Times New Roman" w:eastAsia="宋体" w:hAnsi="Times New Roman" w:cs="Times New Roman" w:hint="eastAsia"/>
          <w:sz w:val="28"/>
          <w:szCs w:val="28"/>
        </w:rPr>
        <w:t>determined</w:t>
      </w:r>
      <w:r w:rsidR="007D5F10" w:rsidRPr="007D5F10">
        <w:rPr>
          <w:rFonts w:ascii="Times New Roman" w:eastAsia="宋体" w:hAnsi="Times New Roman" w:cs="Times New Roman"/>
          <w:sz w:val="28"/>
          <w:szCs w:val="28"/>
        </w:rPr>
        <w:t xml:space="preserve"> </w:t>
      </w:r>
      <w:r w:rsidRPr="00CE1FB1">
        <w:rPr>
          <w:rFonts w:ascii="Times New Roman" w:eastAsia="宋体" w:hAnsi="Times New Roman" w:cs="Times New Roman"/>
          <w:sz w:val="28"/>
          <w:szCs w:val="28"/>
        </w:rPr>
        <w:t>by the</w:t>
      </w:r>
      <w:r w:rsidR="00CE1FB1" w:rsidRPr="00CE1FB1">
        <w:rPr>
          <w:rFonts w:hint="eastAsia"/>
        </w:rPr>
        <w:t xml:space="preserve"> </w:t>
      </w:r>
      <w:r w:rsidR="00CE1FB1" w:rsidRPr="00CE1FB1">
        <w:rPr>
          <w:rFonts w:ascii="Times New Roman" w:eastAsia="宋体" w:hAnsi="Times New Roman" w:cs="Times New Roman" w:hint="eastAsia"/>
          <w:sz w:val="28"/>
          <w:szCs w:val="28"/>
        </w:rPr>
        <w:t>higher societal class</w:t>
      </w:r>
      <w:r w:rsidRPr="00CE1FB1">
        <w:rPr>
          <w:rStyle w:val="af0"/>
          <w:rFonts w:ascii="Times New Roman" w:eastAsia="宋体" w:hAnsi="Times New Roman" w:cs="Times New Roman"/>
          <w:sz w:val="28"/>
          <w:szCs w:val="28"/>
        </w:rPr>
        <w:footnoteReference w:id="5"/>
      </w:r>
      <w:r w:rsidRPr="00CE1FB1">
        <w:rPr>
          <w:rFonts w:ascii="Times New Roman" w:eastAsia="宋体" w:hAnsi="Times New Roman" w:cs="Times New Roman"/>
          <w:sz w:val="28"/>
          <w:szCs w:val="28"/>
        </w:rPr>
        <w:t>. For example, displaying local cultural heritage and folk artworks.</w:t>
      </w:r>
      <w:r w:rsidRPr="00CE1FB1">
        <w:rPr>
          <w:rFonts w:ascii="Times New Roman" w:eastAsia="宋体" w:hAnsi="Times New Roman" w:cs="Times New Roman"/>
          <w:sz w:val="28"/>
          <w:szCs w:val="28"/>
        </w:rPr>
        <w:t xml:space="preserve"> </w:t>
      </w:r>
    </w:p>
    <w:p w14:paraId="11AA386F" w14:textId="77777777" w:rsidR="00CA400B" w:rsidRDefault="00CA400B">
      <w:pPr>
        <w:rPr>
          <w:rFonts w:ascii="宋体" w:eastAsia="宋体" w:hAnsi="宋体" w:hint="eastAsia"/>
          <w:sz w:val="28"/>
          <w:szCs w:val="28"/>
        </w:rPr>
      </w:pPr>
    </w:p>
    <w:p w14:paraId="6AA13718" w14:textId="2AD6AD6B" w:rsidR="004C4374" w:rsidRDefault="007D5F10">
      <w:pPr>
        <w:rPr>
          <w:rFonts w:ascii="宋体" w:eastAsia="宋体" w:hAnsi="宋体" w:hint="eastAsia"/>
          <w:sz w:val="28"/>
          <w:szCs w:val="28"/>
        </w:rPr>
      </w:pPr>
      <w:r w:rsidRPr="007D5F10">
        <w:rPr>
          <w:rFonts w:ascii="Times New Roman" w:eastAsia="宋体" w:hAnsi="Times New Roman" w:cs="Times New Roman"/>
          <w:sz w:val="28"/>
          <w:szCs w:val="28"/>
        </w:rPr>
        <w:t>I wish to curate my exhibition in the form of a small visual arts organization (SVAO)</w:t>
      </w:r>
      <w:r w:rsidRPr="007D5F10">
        <w:rPr>
          <w:rStyle w:val="af0"/>
          <w:rFonts w:ascii="Times New Roman" w:eastAsia="宋体" w:hAnsi="Times New Roman" w:cs="Times New Roman"/>
          <w:sz w:val="28"/>
          <w:szCs w:val="28"/>
        </w:rPr>
        <w:t xml:space="preserve"> </w:t>
      </w:r>
      <w:r w:rsidRPr="007D5F10">
        <w:rPr>
          <w:rStyle w:val="af0"/>
          <w:rFonts w:ascii="Times New Roman" w:eastAsia="宋体" w:hAnsi="Times New Roman" w:cs="Times New Roman"/>
          <w:sz w:val="28"/>
          <w:szCs w:val="28"/>
        </w:rPr>
        <w:footnoteReference w:id="6"/>
      </w:r>
      <w:r w:rsidRPr="007D5F10">
        <w:rPr>
          <w:rFonts w:ascii="Times New Roman" w:eastAsia="宋体" w:hAnsi="Times New Roman" w:cs="Times New Roman"/>
          <w:sz w:val="28"/>
          <w:szCs w:val="28"/>
        </w:rPr>
        <w:t>.</w:t>
      </w:r>
      <w:r w:rsidRPr="007D5F10">
        <w:rPr>
          <w:rFonts w:ascii="Times New Roman" w:eastAsia="宋体" w:hAnsi="Times New Roman" w:cs="Times New Roman"/>
          <w:sz w:val="28"/>
          <w:szCs w:val="28"/>
        </w:rPr>
        <w:t xml:space="preserve"> </w:t>
      </w:r>
      <w:r w:rsidR="00E15B73" w:rsidRPr="007D5F10">
        <w:rPr>
          <w:rFonts w:ascii="Times New Roman" w:eastAsia="宋体" w:hAnsi="Times New Roman" w:cs="Times New Roman"/>
          <w:sz w:val="28"/>
          <w:szCs w:val="28"/>
        </w:rPr>
        <w:t xml:space="preserve">SVAOs are structurally small, non-profit spaces that are dedicated both to the production and to the dissemination of contemporary art. They are </w:t>
      </w:r>
      <w:proofErr w:type="spellStart"/>
      <w:r w:rsidR="00E15B73" w:rsidRPr="007D5F10">
        <w:rPr>
          <w:rFonts w:ascii="Times New Roman" w:eastAsia="宋体" w:hAnsi="Times New Roman" w:cs="Times New Roman"/>
          <w:sz w:val="28"/>
          <w:szCs w:val="28"/>
        </w:rPr>
        <w:t>characterised</w:t>
      </w:r>
      <w:proofErr w:type="spellEnd"/>
      <w:r w:rsidR="00E15B73" w:rsidRPr="007D5F10">
        <w:rPr>
          <w:rFonts w:ascii="Times New Roman" w:eastAsia="宋体" w:hAnsi="Times New Roman" w:cs="Times New Roman"/>
          <w:sz w:val="28"/>
          <w:szCs w:val="28"/>
        </w:rPr>
        <w:t xml:space="preserve"> by an interest in the local community in which they are located and in diverse urban issues ranging from new technologies </w:t>
      </w:r>
      <w:r w:rsidR="00E15B73" w:rsidRPr="007D5F10">
        <w:rPr>
          <w:rFonts w:ascii="Times New Roman" w:eastAsia="宋体" w:hAnsi="Times New Roman" w:cs="Times New Roman"/>
          <w:sz w:val="28"/>
          <w:szCs w:val="28"/>
        </w:rPr>
        <w:lastRenderedPageBreak/>
        <w:t>to the social art practices in their cities.</w:t>
      </w:r>
      <w:r w:rsidRPr="007D5F10">
        <w:rPr>
          <w:rFonts w:hint="eastAsia"/>
        </w:rPr>
        <w:t xml:space="preserve"> </w:t>
      </w:r>
      <w:r w:rsidRPr="007D5F10">
        <w:rPr>
          <w:rFonts w:ascii="Times New Roman" w:eastAsia="宋体" w:hAnsi="Times New Roman" w:cs="Times New Roman" w:hint="eastAsia"/>
          <w:sz w:val="28"/>
          <w:szCs w:val="28"/>
        </w:rPr>
        <w:t>I hope my exhibition venues can include both indoor and outdoor spaces, with indoor areas suitable for displaying text and outdoor areas suitable for showcasing large-scale public art installations.</w:t>
      </w:r>
      <w:r>
        <w:rPr>
          <w:rFonts w:ascii="宋体" w:eastAsia="宋体" w:hAnsi="宋体" w:hint="eastAsia"/>
          <w:sz w:val="28"/>
          <w:szCs w:val="28"/>
        </w:rPr>
        <w:t xml:space="preserve"> </w:t>
      </w:r>
    </w:p>
    <w:p w14:paraId="0288A9F0" w14:textId="3797D6EA" w:rsidR="00B64DFF" w:rsidRPr="0020698C" w:rsidRDefault="0020698C">
      <w:pPr>
        <w:rPr>
          <w:rFonts w:ascii="Times New Roman" w:eastAsia="宋体" w:hAnsi="Times New Roman" w:cs="Times New Roman"/>
          <w:sz w:val="28"/>
          <w:szCs w:val="28"/>
        </w:rPr>
      </w:pPr>
      <w:r w:rsidRPr="0020698C">
        <w:rPr>
          <w:rFonts w:ascii="Times New Roman" w:eastAsia="宋体" w:hAnsi="Times New Roman" w:cs="Times New Roman"/>
          <w:sz w:val="28"/>
          <w:szCs w:val="28"/>
        </w:rPr>
        <w:t>Therefore, I anticipate that my exhibition could be held in regions bridging rural and urban areas within China. The artworks I select will, as much as possible, be created by locally born artists</w:t>
      </w:r>
      <w:r>
        <w:rPr>
          <w:rStyle w:val="af0"/>
          <w:rFonts w:ascii="宋体" w:eastAsia="宋体" w:hAnsi="宋体" w:hint="eastAsia"/>
          <w:sz w:val="28"/>
          <w:szCs w:val="28"/>
        </w:rPr>
        <w:footnoteReference w:id="7"/>
      </w:r>
      <w:r w:rsidRPr="0020698C">
        <w:rPr>
          <w:rFonts w:ascii="Times New Roman" w:eastAsia="宋体" w:hAnsi="Times New Roman" w:cs="Times New Roman"/>
          <w:sz w:val="28"/>
          <w:szCs w:val="28"/>
        </w:rPr>
        <w:t>. Materials and mediums will prioritize locally specific resources, such as reed weaving crafts and clay sculptures reflecting local culture. Alternatively, they may relate to high-tech industries closely tied to the community, like plastic recycling and recycled plastic artifacts</w:t>
      </w:r>
      <w:r>
        <w:rPr>
          <w:rStyle w:val="af0"/>
          <w:rFonts w:ascii="宋体" w:eastAsia="宋体" w:hAnsi="宋体" w:hint="eastAsia"/>
          <w:sz w:val="28"/>
          <w:szCs w:val="28"/>
        </w:rPr>
        <w:footnoteReference w:id="8"/>
      </w:r>
      <w:r w:rsidRPr="0020698C">
        <w:rPr>
          <w:rFonts w:ascii="Times New Roman" w:eastAsia="宋体" w:hAnsi="Times New Roman" w:cs="Times New Roman"/>
          <w:sz w:val="28"/>
          <w:szCs w:val="28"/>
        </w:rPr>
        <w:t>. I aim to focus on the daily lives and livelihoods of local communities, using art to promote their pillar industries and unique cultural heritage</w:t>
      </w:r>
      <w:r>
        <w:rPr>
          <w:rStyle w:val="af0"/>
          <w:rFonts w:ascii="宋体" w:eastAsia="宋体" w:hAnsi="宋体" w:hint="eastAsia"/>
          <w:sz w:val="28"/>
          <w:szCs w:val="28"/>
        </w:rPr>
        <w:footnoteReference w:id="9"/>
      </w:r>
      <w:r w:rsidRPr="0020698C">
        <w:rPr>
          <w:rFonts w:ascii="Times New Roman" w:eastAsia="宋体" w:hAnsi="Times New Roman" w:cs="Times New Roman"/>
          <w:sz w:val="28"/>
          <w:szCs w:val="28"/>
        </w:rPr>
        <w:t xml:space="preserve">. This approach will create employment opportunities and </w:t>
      </w:r>
      <w:r w:rsidRPr="0020698C">
        <w:rPr>
          <w:rFonts w:ascii="Times New Roman" w:eastAsia="宋体" w:hAnsi="Times New Roman" w:cs="Times New Roman"/>
          <w:sz w:val="28"/>
          <w:szCs w:val="28"/>
        </w:rPr>
        <w:lastRenderedPageBreak/>
        <w:t>increase income for local residents, while also educating audiences about production techniques and craftsmanship</w:t>
      </w:r>
      <w:r>
        <w:rPr>
          <w:rStyle w:val="af0"/>
          <w:rFonts w:ascii="宋体" w:eastAsia="宋体" w:hAnsi="宋体" w:hint="eastAsia"/>
          <w:sz w:val="28"/>
          <w:szCs w:val="28"/>
        </w:rPr>
        <w:footnoteReference w:id="10"/>
      </w:r>
      <w:r w:rsidRPr="0020698C">
        <w:rPr>
          <w:rFonts w:ascii="Times New Roman" w:eastAsia="宋体" w:hAnsi="Times New Roman" w:cs="Times New Roman"/>
          <w:sz w:val="28"/>
          <w:szCs w:val="28"/>
        </w:rPr>
        <w:t>.</w:t>
      </w:r>
    </w:p>
    <w:p w14:paraId="5CAF2946" w14:textId="77777777" w:rsidR="00AE73B1" w:rsidRDefault="00AE73B1">
      <w:pPr>
        <w:rPr>
          <w:rFonts w:ascii="宋体" w:eastAsia="宋体" w:hAnsi="宋体" w:hint="eastAsia"/>
          <w:sz w:val="28"/>
          <w:szCs w:val="28"/>
        </w:rPr>
      </w:pPr>
    </w:p>
    <w:p w14:paraId="1BDD7887" w14:textId="77777777" w:rsidR="00AE73B1" w:rsidRDefault="00AE73B1">
      <w:pPr>
        <w:widowControl/>
        <w:jc w:val="left"/>
        <w:rPr>
          <w:rFonts w:ascii="宋体" w:eastAsia="宋体" w:hAnsi="宋体" w:hint="eastAsia"/>
          <w:sz w:val="28"/>
          <w:szCs w:val="28"/>
        </w:rPr>
      </w:pPr>
      <w:r>
        <w:rPr>
          <w:rFonts w:ascii="宋体" w:eastAsia="宋体" w:hAnsi="宋体" w:hint="eastAsia"/>
          <w:sz w:val="28"/>
          <w:szCs w:val="28"/>
        </w:rPr>
        <w:br w:type="page"/>
      </w:r>
    </w:p>
    <w:p w14:paraId="1B5E45AB" w14:textId="02BCB0F6" w:rsidR="00AE73B1" w:rsidRPr="00817D89" w:rsidRDefault="00AE73B1">
      <w:pPr>
        <w:rPr>
          <w:rFonts w:ascii="Times New Roman" w:eastAsia="宋体" w:hAnsi="Times New Roman" w:cs="Times New Roman"/>
          <w:sz w:val="28"/>
          <w:szCs w:val="28"/>
        </w:rPr>
      </w:pPr>
      <w:r w:rsidRPr="00817D89">
        <w:rPr>
          <w:rFonts w:ascii="Times New Roman" w:eastAsia="宋体" w:hAnsi="Times New Roman" w:cs="Times New Roman"/>
          <w:sz w:val="28"/>
          <w:szCs w:val="28"/>
        </w:rPr>
        <w:lastRenderedPageBreak/>
        <w:t>References</w:t>
      </w:r>
    </w:p>
    <w:p w14:paraId="66BFF9DF" w14:textId="4F08089B" w:rsidR="00AE73B1" w:rsidRPr="00817D89" w:rsidRDefault="00AE73B1">
      <w:pPr>
        <w:rPr>
          <w:rFonts w:ascii="Times New Roman" w:eastAsia="宋体" w:hAnsi="Times New Roman" w:cs="Times New Roman"/>
          <w:sz w:val="28"/>
          <w:szCs w:val="28"/>
        </w:rPr>
      </w:pPr>
      <w:r w:rsidRPr="00817D89">
        <w:rPr>
          <w:rFonts w:ascii="Times New Roman" w:eastAsia="宋体" w:hAnsi="Times New Roman" w:cs="Times New Roman"/>
          <w:sz w:val="28"/>
          <w:szCs w:val="28"/>
        </w:rPr>
        <w:t>Kolb, Ronald, Camille Regli, and Dorothee Richter. “</w:t>
      </w:r>
      <w:proofErr w:type="spellStart"/>
      <w:r w:rsidRPr="00817D89">
        <w:rPr>
          <w:rFonts w:ascii="Times New Roman" w:eastAsia="宋体" w:hAnsi="Times New Roman" w:cs="Times New Roman"/>
          <w:sz w:val="28"/>
          <w:szCs w:val="28"/>
        </w:rPr>
        <w:t>Centres</w:t>
      </w:r>
      <w:proofErr w:type="spellEnd"/>
      <w:r w:rsidRPr="00817D89">
        <w:rPr>
          <w:rFonts w:ascii="Times New Roman" w:eastAsia="宋体" w:hAnsi="Times New Roman" w:cs="Times New Roman"/>
          <w:sz w:val="28"/>
          <w:szCs w:val="28"/>
        </w:rPr>
        <w:t xml:space="preserve"> ⁄ Peripheries– Complex Constellations.” </w:t>
      </w:r>
      <w:r w:rsidRPr="00817D89">
        <w:rPr>
          <w:rFonts w:ascii="Times New Roman" w:eastAsia="宋体" w:hAnsi="Times New Roman" w:cs="Times New Roman"/>
          <w:i/>
          <w:iCs/>
          <w:sz w:val="28"/>
          <w:szCs w:val="28"/>
        </w:rPr>
        <w:t>Notes on Curating</w:t>
      </w:r>
      <w:r w:rsidRPr="00817D89">
        <w:rPr>
          <w:rFonts w:ascii="Times New Roman" w:eastAsia="宋体" w:hAnsi="Times New Roman" w:cs="Times New Roman"/>
          <w:sz w:val="28"/>
          <w:szCs w:val="28"/>
        </w:rPr>
        <w:t> 41 (June 2019): 3-11.</w:t>
      </w:r>
    </w:p>
    <w:p w14:paraId="477E5B9B" w14:textId="77777777" w:rsidR="00AE73B1" w:rsidRPr="00817D89" w:rsidRDefault="00AE73B1">
      <w:pPr>
        <w:rPr>
          <w:rFonts w:ascii="Times New Roman" w:eastAsia="宋体" w:hAnsi="Times New Roman" w:cs="Times New Roman"/>
          <w:sz w:val="28"/>
          <w:szCs w:val="28"/>
        </w:rPr>
      </w:pPr>
    </w:p>
    <w:p w14:paraId="3FBE85D3" w14:textId="6E06A696" w:rsidR="00AE73B1" w:rsidRPr="00817D89" w:rsidRDefault="00316C9B">
      <w:pPr>
        <w:rPr>
          <w:rFonts w:ascii="Times New Roman" w:eastAsia="宋体" w:hAnsi="Times New Roman" w:cs="Times New Roman"/>
          <w:sz w:val="28"/>
          <w:szCs w:val="28"/>
        </w:rPr>
      </w:pPr>
      <w:r w:rsidRPr="00817D89">
        <w:rPr>
          <w:rFonts w:ascii="Times New Roman" w:eastAsia="宋体" w:hAnsi="Times New Roman" w:cs="Times New Roman"/>
          <w:sz w:val="28"/>
          <w:szCs w:val="28"/>
        </w:rPr>
        <w:t xml:space="preserve">Bilbao </w:t>
      </w:r>
      <w:proofErr w:type="spellStart"/>
      <w:r w:rsidRPr="00817D89">
        <w:rPr>
          <w:rFonts w:ascii="Times New Roman" w:eastAsia="宋体" w:hAnsi="Times New Roman" w:cs="Times New Roman"/>
          <w:sz w:val="28"/>
          <w:szCs w:val="28"/>
        </w:rPr>
        <w:t>Yarto</w:t>
      </w:r>
      <w:proofErr w:type="spellEnd"/>
      <w:r w:rsidRPr="00817D89">
        <w:rPr>
          <w:rFonts w:ascii="Times New Roman" w:eastAsia="宋体" w:hAnsi="Times New Roman" w:cs="Times New Roman"/>
          <w:sz w:val="28"/>
          <w:szCs w:val="28"/>
        </w:rPr>
        <w:t>, Ana Edurne. </w:t>
      </w:r>
      <w:r w:rsidRPr="00817D89">
        <w:rPr>
          <w:rFonts w:ascii="Times New Roman" w:eastAsia="宋体" w:hAnsi="Times New Roman" w:cs="Times New Roman"/>
          <w:i/>
          <w:iCs/>
          <w:sz w:val="28"/>
          <w:szCs w:val="28"/>
        </w:rPr>
        <w:t xml:space="preserve">Micro-Curating: The Role of SVAOs (Small Visual Arts </w:t>
      </w:r>
      <w:proofErr w:type="spellStart"/>
      <w:r w:rsidRPr="00817D89">
        <w:rPr>
          <w:rFonts w:ascii="Times New Roman" w:eastAsia="宋体" w:hAnsi="Times New Roman" w:cs="Times New Roman"/>
          <w:i/>
          <w:iCs/>
          <w:sz w:val="28"/>
          <w:szCs w:val="28"/>
        </w:rPr>
        <w:t>Organisations</w:t>
      </w:r>
      <w:proofErr w:type="spellEnd"/>
      <w:r w:rsidRPr="00817D89">
        <w:rPr>
          <w:rFonts w:ascii="Times New Roman" w:eastAsia="宋体" w:hAnsi="Times New Roman" w:cs="Times New Roman"/>
          <w:i/>
          <w:iCs/>
          <w:sz w:val="28"/>
          <w:szCs w:val="28"/>
        </w:rPr>
        <w:t>) in the History of Exhibition-Making</w:t>
      </w:r>
      <w:r w:rsidRPr="00817D89">
        <w:rPr>
          <w:rFonts w:ascii="Times New Roman" w:eastAsia="宋体" w:hAnsi="Times New Roman" w:cs="Times New Roman"/>
          <w:sz w:val="28"/>
          <w:szCs w:val="28"/>
        </w:rPr>
        <w:t>. Notebook for Art, Theory and Related Zones, 2018, pp. 118-138. </w:t>
      </w:r>
    </w:p>
    <w:sectPr w:rsidR="00AE73B1" w:rsidRPr="00817D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74CC" w14:textId="77777777" w:rsidR="004C4374" w:rsidRDefault="004C4374" w:rsidP="004C4374">
      <w:pPr>
        <w:rPr>
          <w:rFonts w:hint="eastAsia"/>
        </w:rPr>
      </w:pPr>
      <w:r>
        <w:separator/>
      </w:r>
    </w:p>
  </w:endnote>
  <w:endnote w:type="continuationSeparator" w:id="0">
    <w:p w14:paraId="17A14549" w14:textId="77777777" w:rsidR="004C4374" w:rsidRDefault="004C4374" w:rsidP="004C43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70D1" w14:textId="77777777" w:rsidR="004C4374" w:rsidRDefault="004C4374" w:rsidP="004C4374">
      <w:pPr>
        <w:rPr>
          <w:rFonts w:hint="eastAsia"/>
        </w:rPr>
      </w:pPr>
      <w:r>
        <w:separator/>
      </w:r>
    </w:p>
  </w:footnote>
  <w:footnote w:type="continuationSeparator" w:id="0">
    <w:p w14:paraId="1BDCE812" w14:textId="77777777" w:rsidR="004C4374" w:rsidRDefault="004C4374" w:rsidP="004C4374">
      <w:pPr>
        <w:rPr>
          <w:rFonts w:hint="eastAsia"/>
        </w:rPr>
      </w:pPr>
      <w:r>
        <w:continuationSeparator/>
      </w:r>
    </w:p>
  </w:footnote>
  <w:footnote w:id="1">
    <w:p w14:paraId="4CF896A7" w14:textId="77777777" w:rsidR="005330CC" w:rsidRPr="00CE1FB1" w:rsidRDefault="005330CC" w:rsidP="00817D89">
      <w:pPr>
        <w:pStyle w:val="ae"/>
        <w:spacing w:line="360" w:lineRule="auto"/>
        <w:jc w:val="both"/>
        <w:rPr>
          <w:rFonts w:ascii="Times New Roman" w:hAnsi="Times New Roman" w:cs="Times New Roman"/>
          <w:sz w:val="24"/>
          <w:szCs w:val="24"/>
        </w:rPr>
      </w:pPr>
      <w:r w:rsidRPr="00CE1FB1">
        <w:rPr>
          <w:rStyle w:val="af0"/>
          <w:rFonts w:ascii="Times New Roman" w:hAnsi="Times New Roman" w:cs="Times New Roman"/>
          <w:sz w:val="24"/>
          <w:szCs w:val="24"/>
        </w:rPr>
        <w:footnoteRef/>
      </w:r>
      <w:r w:rsidRPr="00CE1FB1">
        <w:rPr>
          <w:rFonts w:ascii="Times New Roman" w:hAnsi="Times New Roman" w:cs="Times New Roman"/>
          <w:sz w:val="24"/>
          <w:szCs w:val="24"/>
        </w:rPr>
        <w:t xml:space="preserve"> Ronald Kolb, Camille Regli, and Dorothee Richter, “</w:t>
      </w:r>
      <w:proofErr w:type="spellStart"/>
      <w:r w:rsidRPr="00CE1FB1">
        <w:rPr>
          <w:rFonts w:ascii="Times New Roman" w:hAnsi="Times New Roman" w:cs="Times New Roman"/>
          <w:sz w:val="24"/>
          <w:szCs w:val="24"/>
        </w:rPr>
        <w:t>Centres</w:t>
      </w:r>
      <w:proofErr w:type="spellEnd"/>
      <w:r w:rsidRPr="00CE1FB1">
        <w:rPr>
          <w:rFonts w:ascii="Times New Roman" w:hAnsi="Times New Roman" w:cs="Times New Roman"/>
          <w:sz w:val="24"/>
          <w:szCs w:val="24"/>
        </w:rPr>
        <w:t xml:space="preserve"> ⁄ Peripheries– Complex Constellations,” </w:t>
      </w:r>
      <w:r w:rsidRPr="00CE1FB1">
        <w:rPr>
          <w:rFonts w:ascii="Times New Roman" w:hAnsi="Times New Roman" w:cs="Times New Roman"/>
          <w:i/>
          <w:iCs/>
          <w:sz w:val="24"/>
          <w:szCs w:val="24"/>
        </w:rPr>
        <w:t>Notes on Curating</w:t>
      </w:r>
      <w:r w:rsidRPr="00CE1FB1">
        <w:rPr>
          <w:rFonts w:ascii="Times New Roman" w:hAnsi="Times New Roman" w:cs="Times New Roman"/>
          <w:sz w:val="24"/>
          <w:szCs w:val="24"/>
        </w:rPr>
        <w:t> 41 (June 2019): 3.</w:t>
      </w:r>
    </w:p>
  </w:footnote>
  <w:footnote w:id="2">
    <w:p w14:paraId="31FBF572" w14:textId="77777777" w:rsidR="005330CC" w:rsidRPr="00CE1FB1" w:rsidRDefault="005330CC" w:rsidP="00817D89">
      <w:pPr>
        <w:pStyle w:val="ae"/>
        <w:spacing w:line="360" w:lineRule="auto"/>
        <w:jc w:val="both"/>
        <w:rPr>
          <w:rFonts w:ascii="Times New Roman" w:hAnsi="Times New Roman" w:cs="Times New Roman"/>
          <w:sz w:val="24"/>
          <w:szCs w:val="24"/>
        </w:rPr>
      </w:pPr>
      <w:r w:rsidRPr="00CE1FB1">
        <w:rPr>
          <w:rStyle w:val="af0"/>
          <w:rFonts w:ascii="Times New Roman" w:hAnsi="Times New Roman" w:cs="Times New Roman"/>
          <w:sz w:val="24"/>
          <w:szCs w:val="24"/>
        </w:rPr>
        <w:footnoteRef/>
      </w:r>
      <w:r w:rsidRPr="00CE1FB1">
        <w:rPr>
          <w:rFonts w:ascii="Times New Roman" w:hAnsi="Times New Roman" w:cs="Times New Roman"/>
          <w:sz w:val="24"/>
          <w:szCs w:val="24"/>
        </w:rPr>
        <w:t xml:space="preserve"> </w:t>
      </w:r>
      <w:bookmarkStart w:id="0" w:name="OLE_LINK1"/>
      <w:r w:rsidRPr="00CE1FB1">
        <w:rPr>
          <w:rFonts w:ascii="Times New Roman" w:hAnsi="Times New Roman" w:cs="Times New Roman"/>
          <w:sz w:val="24"/>
          <w:szCs w:val="24"/>
        </w:rPr>
        <w:t>Kolb, Regli, and Richter, “</w:t>
      </w:r>
      <w:proofErr w:type="spellStart"/>
      <w:r w:rsidRPr="00CE1FB1">
        <w:rPr>
          <w:rFonts w:ascii="Times New Roman" w:hAnsi="Times New Roman" w:cs="Times New Roman"/>
          <w:sz w:val="24"/>
          <w:szCs w:val="24"/>
        </w:rPr>
        <w:t>Centres</w:t>
      </w:r>
      <w:proofErr w:type="spellEnd"/>
      <w:r w:rsidRPr="00CE1FB1">
        <w:rPr>
          <w:rFonts w:ascii="Times New Roman" w:hAnsi="Times New Roman" w:cs="Times New Roman"/>
          <w:sz w:val="24"/>
          <w:szCs w:val="24"/>
        </w:rPr>
        <w:t xml:space="preserve"> ⁄ Peripheries,” 6.</w:t>
      </w:r>
      <w:bookmarkEnd w:id="0"/>
    </w:p>
    <w:p w14:paraId="2A03ED7B" w14:textId="77777777" w:rsidR="005330CC" w:rsidRPr="00CE1FB1" w:rsidRDefault="005330CC" w:rsidP="00817D89">
      <w:pPr>
        <w:pStyle w:val="ae"/>
        <w:spacing w:line="360" w:lineRule="auto"/>
        <w:jc w:val="both"/>
        <w:rPr>
          <w:rFonts w:ascii="Times New Roman" w:hAnsi="Times New Roman" w:cs="Times New Roman"/>
          <w:sz w:val="24"/>
          <w:szCs w:val="24"/>
        </w:rPr>
      </w:pPr>
      <w:r w:rsidRPr="00CE1FB1">
        <w:rPr>
          <w:rFonts w:ascii="Times New Roman" w:hAnsi="Times New Roman" w:cs="Times New Roman"/>
          <w:sz w:val="24"/>
          <w:szCs w:val="24"/>
        </w:rPr>
        <w:t>Nevertheless, art and culture have the possibility to produce “truth,” to reveal and to comment, and they are able to act to a certain extent as a counter-hegemony or, as Adorno and Horkheimer have unmasked so-called cultural industry, art and culture are able to confuse and affectively involve people in false ideas about their conditions.</w:t>
      </w:r>
    </w:p>
  </w:footnote>
  <w:footnote w:id="3">
    <w:p w14:paraId="1C1E8890" w14:textId="77777777" w:rsidR="005330CC" w:rsidRPr="00CE1FB1" w:rsidRDefault="005330CC" w:rsidP="00817D89">
      <w:pPr>
        <w:pStyle w:val="ae"/>
        <w:spacing w:line="360" w:lineRule="auto"/>
        <w:jc w:val="both"/>
        <w:rPr>
          <w:rFonts w:ascii="Times New Roman" w:hAnsi="Times New Roman" w:cs="Times New Roman"/>
          <w:sz w:val="24"/>
          <w:szCs w:val="24"/>
        </w:rPr>
      </w:pPr>
      <w:r w:rsidRPr="00CE1FB1">
        <w:rPr>
          <w:rStyle w:val="af0"/>
          <w:rFonts w:ascii="Times New Roman" w:hAnsi="Times New Roman" w:cs="Times New Roman"/>
          <w:sz w:val="24"/>
          <w:szCs w:val="24"/>
        </w:rPr>
        <w:footnoteRef/>
      </w:r>
      <w:r w:rsidRPr="00CE1FB1">
        <w:rPr>
          <w:rFonts w:ascii="Times New Roman" w:hAnsi="Times New Roman" w:cs="Times New Roman"/>
          <w:sz w:val="24"/>
          <w:szCs w:val="24"/>
        </w:rPr>
        <w:t xml:space="preserve"> Kolb, Regli, and Richter, “</w:t>
      </w:r>
      <w:proofErr w:type="spellStart"/>
      <w:r w:rsidRPr="00CE1FB1">
        <w:rPr>
          <w:rFonts w:ascii="Times New Roman" w:hAnsi="Times New Roman" w:cs="Times New Roman"/>
          <w:sz w:val="24"/>
          <w:szCs w:val="24"/>
        </w:rPr>
        <w:t>Centres</w:t>
      </w:r>
      <w:proofErr w:type="spellEnd"/>
      <w:r w:rsidRPr="00CE1FB1">
        <w:rPr>
          <w:rFonts w:ascii="Times New Roman" w:hAnsi="Times New Roman" w:cs="Times New Roman"/>
          <w:sz w:val="24"/>
          <w:szCs w:val="24"/>
        </w:rPr>
        <w:t xml:space="preserve"> ⁄ Peripheries,” 5.</w:t>
      </w:r>
    </w:p>
    <w:p w14:paraId="5A69CAD6" w14:textId="77777777" w:rsidR="005330CC" w:rsidRPr="00CE1FB1" w:rsidRDefault="005330CC" w:rsidP="00817D89">
      <w:pPr>
        <w:pStyle w:val="ae"/>
        <w:spacing w:line="360" w:lineRule="auto"/>
        <w:jc w:val="both"/>
        <w:rPr>
          <w:rFonts w:ascii="Times New Roman" w:hAnsi="Times New Roman" w:cs="Times New Roman"/>
          <w:sz w:val="24"/>
          <w:szCs w:val="24"/>
        </w:rPr>
      </w:pPr>
      <w:r w:rsidRPr="00CE1FB1">
        <w:rPr>
          <w:rFonts w:ascii="Times New Roman" w:hAnsi="Times New Roman" w:cs="Times New Roman"/>
          <w:sz w:val="24"/>
          <w:szCs w:val="24"/>
        </w:rPr>
        <w:t>But culture also has the power to show the truth, which means in this sense always also the truth about production, relations of production processes, and economics. Or, in other words, the concept of hegemony makes it thinkable that counter-hegemony is also possible.</w:t>
      </w:r>
    </w:p>
  </w:footnote>
  <w:footnote w:id="4">
    <w:p w14:paraId="0232B8F7" w14:textId="77777777" w:rsidR="005330CC" w:rsidRPr="00CE1FB1" w:rsidRDefault="005330CC" w:rsidP="00817D89">
      <w:pPr>
        <w:pStyle w:val="ae"/>
        <w:spacing w:line="360" w:lineRule="auto"/>
        <w:jc w:val="both"/>
        <w:rPr>
          <w:rFonts w:ascii="Times New Roman" w:hAnsi="Times New Roman" w:cs="Times New Roman"/>
          <w:sz w:val="24"/>
          <w:szCs w:val="24"/>
        </w:rPr>
      </w:pPr>
      <w:r w:rsidRPr="00CE1FB1">
        <w:rPr>
          <w:rStyle w:val="af0"/>
          <w:rFonts w:ascii="Times New Roman" w:hAnsi="Times New Roman" w:cs="Times New Roman"/>
          <w:sz w:val="24"/>
          <w:szCs w:val="24"/>
        </w:rPr>
        <w:footnoteRef/>
      </w:r>
      <w:r w:rsidRPr="00CE1FB1">
        <w:rPr>
          <w:rFonts w:ascii="Times New Roman" w:hAnsi="Times New Roman" w:cs="Times New Roman"/>
          <w:sz w:val="24"/>
          <w:szCs w:val="24"/>
        </w:rPr>
        <w:t xml:space="preserve"> Kolb, Regli, and Richter, “</w:t>
      </w:r>
      <w:proofErr w:type="spellStart"/>
      <w:r w:rsidRPr="00CE1FB1">
        <w:rPr>
          <w:rFonts w:ascii="Times New Roman" w:hAnsi="Times New Roman" w:cs="Times New Roman"/>
          <w:sz w:val="24"/>
          <w:szCs w:val="24"/>
        </w:rPr>
        <w:t>Centres</w:t>
      </w:r>
      <w:proofErr w:type="spellEnd"/>
      <w:r w:rsidRPr="00CE1FB1">
        <w:rPr>
          <w:rFonts w:ascii="Times New Roman" w:hAnsi="Times New Roman" w:cs="Times New Roman"/>
          <w:sz w:val="24"/>
          <w:szCs w:val="24"/>
        </w:rPr>
        <w:t xml:space="preserve"> ⁄ Peripheries,” 7.</w:t>
      </w:r>
    </w:p>
    <w:p w14:paraId="6EEE931A" w14:textId="16A30B45" w:rsidR="005330CC" w:rsidRPr="00CE1FB1" w:rsidRDefault="005330CC" w:rsidP="00817D89">
      <w:pPr>
        <w:pStyle w:val="ae"/>
        <w:spacing w:line="360" w:lineRule="auto"/>
        <w:jc w:val="both"/>
        <w:rPr>
          <w:rFonts w:ascii="Times New Roman" w:hAnsi="Times New Roman" w:cs="Times New Roman"/>
          <w:sz w:val="24"/>
          <w:szCs w:val="24"/>
        </w:rPr>
      </w:pPr>
      <w:r w:rsidRPr="00CE1FB1">
        <w:rPr>
          <w:rFonts w:ascii="Times New Roman" w:hAnsi="Times New Roman" w:cs="Times New Roman"/>
          <w:sz w:val="24"/>
          <w:szCs w:val="24"/>
        </w:rPr>
        <w:t xml:space="preserve">The research undertaken in Art in the Periphery of the Centre (2015) by Christoph Behnke, Cornelia Kastelan, Valérie Knoll, and Ulf Wuggenig11 draws the hypothesis that cultural </w:t>
      </w:r>
      <w:proofErr w:type="spellStart"/>
      <w:r w:rsidRPr="00CE1FB1">
        <w:rPr>
          <w:rFonts w:ascii="Times New Roman" w:hAnsi="Times New Roman" w:cs="Times New Roman"/>
          <w:sz w:val="24"/>
          <w:szCs w:val="24"/>
        </w:rPr>
        <w:t>centres</w:t>
      </w:r>
      <w:proofErr w:type="spellEnd"/>
      <w:r w:rsidRPr="00CE1FB1">
        <w:rPr>
          <w:rFonts w:ascii="Times New Roman" w:hAnsi="Times New Roman" w:cs="Times New Roman"/>
          <w:sz w:val="24"/>
          <w:szCs w:val="24"/>
        </w:rPr>
        <w:t xml:space="preserve"> have organically attracted, over the years, groups of artists and intellectuals who have built the cities’ cultural profiles, despite the economic</w:t>
      </w:r>
      <w:r w:rsidR="00CE1FB1">
        <w:rPr>
          <w:rFonts w:ascii="Times New Roman" w:hAnsi="Times New Roman" w:cs="Times New Roman" w:hint="eastAsia"/>
          <w:sz w:val="24"/>
          <w:szCs w:val="24"/>
        </w:rPr>
        <w:t xml:space="preserve"> </w:t>
      </w:r>
      <w:r w:rsidRPr="00CE1FB1">
        <w:rPr>
          <w:rFonts w:ascii="Times New Roman" w:hAnsi="Times New Roman" w:cs="Times New Roman"/>
          <w:sz w:val="24"/>
          <w:szCs w:val="24"/>
        </w:rPr>
        <w:t>situation.</w:t>
      </w:r>
    </w:p>
  </w:footnote>
  <w:footnote w:id="5">
    <w:p w14:paraId="2555C0AA" w14:textId="77777777" w:rsidR="005330CC" w:rsidRPr="00CE1FB1" w:rsidRDefault="005330CC" w:rsidP="00817D89">
      <w:pPr>
        <w:pStyle w:val="ae"/>
        <w:spacing w:line="360" w:lineRule="auto"/>
        <w:jc w:val="both"/>
        <w:rPr>
          <w:rFonts w:ascii="Times New Roman" w:hAnsi="Times New Roman" w:cs="Times New Roman"/>
          <w:sz w:val="24"/>
          <w:szCs w:val="24"/>
        </w:rPr>
      </w:pPr>
      <w:r w:rsidRPr="00CE1FB1">
        <w:rPr>
          <w:rStyle w:val="af0"/>
          <w:rFonts w:ascii="Times New Roman" w:hAnsi="Times New Roman" w:cs="Times New Roman"/>
          <w:sz w:val="24"/>
          <w:szCs w:val="24"/>
        </w:rPr>
        <w:footnoteRef/>
      </w:r>
      <w:r w:rsidRPr="00CE1FB1">
        <w:rPr>
          <w:rFonts w:ascii="Times New Roman" w:hAnsi="Times New Roman" w:cs="Times New Roman"/>
          <w:sz w:val="24"/>
          <w:szCs w:val="24"/>
        </w:rPr>
        <w:t xml:space="preserve"> Kolb, Regli, and Richter, “</w:t>
      </w:r>
      <w:proofErr w:type="spellStart"/>
      <w:r w:rsidRPr="00CE1FB1">
        <w:rPr>
          <w:rFonts w:ascii="Times New Roman" w:hAnsi="Times New Roman" w:cs="Times New Roman"/>
          <w:sz w:val="24"/>
          <w:szCs w:val="24"/>
        </w:rPr>
        <w:t>Centres</w:t>
      </w:r>
      <w:proofErr w:type="spellEnd"/>
      <w:r w:rsidRPr="00CE1FB1">
        <w:rPr>
          <w:rFonts w:ascii="Times New Roman" w:hAnsi="Times New Roman" w:cs="Times New Roman"/>
          <w:sz w:val="24"/>
          <w:szCs w:val="24"/>
        </w:rPr>
        <w:t xml:space="preserve"> ⁄ Peripheries,” 7.</w:t>
      </w:r>
    </w:p>
    <w:p w14:paraId="65CD1132" w14:textId="7FE60F62" w:rsidR="005330CC" w:rsidRPr="00CE1FB1" w:rsidRDefault="00CE1FB1" w:rsidP="00817D89">
      <w:pPr>
        <w:pStyle w:val="ae"/>
        <w:spacing w:line="360" w:lineRule="auto"/>
        <w:jc w:val="both"/>
        <w:rPr>
          <w:rFonts w:ascii="Times New Roman" w:hAnsi="Times New Roman" w:cs="Times New Roman"/>
          <w:sz w:val="24"/>
          <w:szCs w:val="24"/>
        </w:rPr>
      </w:pPr>
      <w:r w:rsidRPr="00CE1FB1">
        <w:rPr>
          <w:rFonts w:ascii="Times New Roman" w:hAnsi="Times New Roman" w:cs="Times New Roman"/>
          <w:sz w:val="24"/>
          <w:szCs w:val="24"/>
        </w:rPr>
        <w:t>his idea was already expressed in the ‘70s and ‘80s by avantgarde theorists, such as Peter Bürger in The Theory of the Avant-Garde (1974), 13 in</w:t>
      </w:r>
      <w:r>
        <w:rPr>
          <w:rFonts w:ascii="Times New Roman" w:hAnsi="Times New Roman" w:cs="Times New Roman" w:hint="eastAsia"/>
          <w:sz w:val="24"/>
          <w:szCs w:val="24"/>
        </w:rPr>
        <w:t xml:space="preserve"> </w:t>
      </w:r>
      <w:r w:rsidRPr="00CE1FB1">
        <w:rPr>
          <w:rFonts w:ascii="Times New Roman" w:hAnsi="Times New Roman" w:cs="Times New Roman"/>
          <w:sz w:val="24"/>
          <w:szCs w:val="24"/>
        </w:rPr>
        <w:t xml:space="preserve">which he extensively refutes the idea of </w:t>
      </w:r>
      <w:r w:rsidR="007D5F10">
        <w:rPr>
          <w:rFonts w:ascii="Times New Roman" w:hAnsi="Times New Roman" w:cs="Times New Roman"/>
          <w:sz w:val="24"/>
          <w:szCs w:val="24"/>
        </w:rPr>
        <w:t>“</w:t>
      </w:r>
      <w:r w:rsidRPr="00CE1FB1">
        <w:rPr>
          <w:rFonts w:ascii="Times New Roman" w:hAnsi="Times New Roman" w:cs="Times New Roman"/>
          <w:sz w:val="24"/>
          <w:szCs w:val="24"/>
        </w:rPr>
        <w:t>art as an institution,” claiming that art’s</w:t>
      </w:r>
      <w:r>
        <w:rPr>
          <w:rFonts w:ascii="Times New Roman" w:hAnsi="Times New Roman" w:cs="Times New Roman" w:hint="eastAsia"/>
          <w:sz w:val="24"/>
          <w:szCs w:val="24"/>
        </w:rPr>
        <w:t xml:space="preserve"> </w:t>
      </w:r>
      <w:r w:rsidRPr="00CE1FB1">
        <w:rPr>
          <w:rFonts w:ascii="Times New Roman" w:hAnsi="Times New Roman" w:cs="Times New Roman"/>
          <w:sz w:val="24"/>
          <w:szCs w:val="24"/>
        </w:rPr>
        <w:t>production and</w:t>
      </w:r>
      <w:r>
        <w:rPr>
          <w:rFonts w:ascii="Times New Roman" w:hAnsi="Times New Roman" w:cs="Times New Roman" w:hint="eastAsia"/>
          <w:sz w:val="24"/>
          <w:szCs w:val="24"/>
        </w:rPr>
        <w:t xml:space="preserve"> </w:t>
      </w:r>
      <w:r w:rsidRPr="00CE1FB1">
        <w:rPr>
          <w:rFonts w:ascii="Times New Roman" w:hAnsi="Times New Roman" w:cs="Times New Roman"/>
          <w:sz w:val="24"/>
          <w:szCs w:val="24"/>
        </w:rPr>
        <w:t>distribution in institutional structures are conditioned by ideas that</w:t>
      </w:r>
      <w:r>
        <w:rPr>
          <w:rFonts w:ascii="Times New Roman" w:hAnsi="Times New Roman" w:cs="Times New Roman" w:hint="eastAsia"/>
          <w:sz w:val="24"/>
          <w:szCs w:val="24"/>
        </w:rPr>
        <w:t xml:space="preserve"> </w:t>
      </w:r>
      <w:r w:rsidRPr="00CE1FB1">
        <w:rPr>
          <w:rFonts w:ascii="Times New Roman" w:hAnsi="Times New Roman" w:cs="Times New Roman"/>
          <w:sz w:val="24"/>
          <w:szCs w:val="24"/>
        </w:rPr>
        <w:t xml:space="preserve">are determined by the </w:t>
      </w:r>
      <w:bookmarkStart w:id="1" w:name="_Hlk219511022"/>
      <w:r w:rsidRPr="00CE1FB1">
        <w:rPr>
          <w:rFonts w:ascii="Times New Roman" w:hAnsi="Times New Roman" w:cs="Times New Roman"/>
          <w:sz w:val="24"/>
          <w:szCs w:val="24"/>
        </w:rPr>
        <w:t>higher societal class</w:t>
      </w:r>
      <w:bookmarkEnd w:id="1"/>
      <w:r w:rsidRPr="00CE1FB1">
        <w:rPr>
          <w:rFonts w:ascii="Times New Roman" w:hAnsi="Times New Roman" w:cs="Times New Roman"/>
          <w:sz w:val="24"/>
          <w:szCs w:val="24"/>
        </w:rPr>
        <w:t>—which essentially biases our perception</w:t>
      </w:r>
      <w:r>
        <w:rPr>
          <w:rFonts w:ascii="Times New Roman" w:hAnsi="Times New Roman" w:cs="Times New Roman" w:hint="eastAsia"/>
          <w:sz w:val="24"/>
          <w:szCs w:val="24"/>
        </w:rPr>
        <w:t xml:space="preserve"> </w:t>
      </w:r>
      <w:r w:rsidRPr="00CE1FB1">
        <w:rPr>
          <w:rFonts w:ascii="Times New Roman" w:hAnsi="Times New Roman" w:cs="Times New Roman"/>
          <w:sz w:val="24"/>
          <w:szCs w:val="24"/>
        </w:rPr>
        <w:t>and reception of art.</w:t>
      </w:r>
      <w:r>
        <w:rPr>
          <w:rFonts w:ascii="Times New Roman" w:hAnsi="Times New Roman" w:cs="Times New Roman" w:hint="eastAsia"/>
          <w:sz w:val="24"/>
          <w:szCs w:val="24"/>
        </w:rPr>
        <w:t xml:space="preserve"> </w:t>
      </w:r>
      <w:r w:rsidR="005330CC" w:rsidRPr="00CE1FB1">
        <w:rPr>
          <w:rFonts w:ascii="Times New Roman" w:hAnsi="Times New Roman" w:cs="Times New Roman"/>
          <w:sz w:val="24"/>
          <w:szCs w:val="24"/>
        </w:rPr>
        <w:t>For Bürger, joining Marx’s ideas, the institution gets away from the “praxis of life” and is fundamentally detrimental to the meaning of art. Therefore, they say it needs to be closer to the people and to collective craft.</w:t>
      </w:r>
    </w:p>
  </w:footnote>
  <w:footnote w:id="6">
    <w:p w14:paraId="3365DB6E" w14:textId="77777777" w:rsidR="007D5F10" w:rsidRPr="00CE1FB1" w:rsidRDefault="007D5F10" w:rsidP="00817D89">
      <w:pPr>
        <w:pStyle w:val="ae"/>
        <w:spacing w:line="360" w:lineRule="auto"/>
        <w:jc w:val="both"/>
        <w:rPr>
          <w:rFonts w:ascii="Times New Roman" w:hAnsi="Times New Roman" w:cs="Times New Roman"/>
          <w:sz w:val="24"/>
          <w:szCs w:val="24"/>
        </w:rPr>
      </w:pPr>
      <w:r w:rsidRPr="00CE1FB1">
        <w:rPr>
          <w:rStyle w:val="af0"/>
          <w:rFonts w:ascii="Times New Roman" w:hAnsi="Times New Roman" w:cs="Times New Roman"/>
          <w:sz w:val="24"/>
          <w:szCs w:val="24"/>
        </w:rPr>
        <w:footnoteRef/>
      </w:r>
      <w:r w:rsidRPr="00CE1FB1">
        <w:rPr>
          <w:rFonts w:ascii="Times New Roman" w:hAnsi="Times New Roman" w:cs="Times New Roman"/>
          <w:sz w:val="24"/>
          <w:szCs w:val="24"/>
        </w:rPr>
        <w:t xml:space="preserve"> Ana Edurne Bilbao Yarto, </w:t>
      </w:r>
      <w:r w:rsidRPr="00CE1FB1">
        <w:rPr>
          <w:rFonts w:ascii="Times New Roman" w:hAnsi="Times New Roman" w:cs="Times New Roman"/>
          <w:i/>
          <w:iCs/>
          <w:sz w:val="24"/>
          <w:szCs w:val="24"/>
        </w:rPr>
        <w:t xml:space="preserve">Micro-Curating: The Role of SVAOs (Small Visual Arts </w:t>
      </w:r>
      <w:proofErr w:type="spellStart"/>
      <w:r w:rsidRPr="00CE1FB1">
        <w:rPr>
          <w:rFonts w:ascii="Times New Roman" w:hAnsi="Times New Roman" w:cs="Times New Roman"/>
          <w:i/>
          <w:iCs/>
          <w:sz w:val="24"/>
          <w:szCs w:val="24"/>
        </w:rPr>
        <w:t>Organisations</w:t>
      </w:r>
      <w:proofErr w:type="spellEnd"/>
      <w:r w:rsidRPr="00CE1FB1">
        <w:rPr>
          <w:rFonts w:ascii="Times New Roman" w:hAnsi="Times New Roman" w:cs="Times New Roman"/>
          <w:i/>
          <w:iCs/>
          <w:sz w:val="24"/>
          <w:szCs w:val="24"/>
        </w:rPr>
        <w:t>) in the History of Exhibition-Making</w:t>
      </w:r>
      <w:r w:rsidRPr="00CE1FB1">
        <w:rPr>
          <w:rFonts w:ascii="Times New Roman" w:hAnsi="Times New Roman" w:cs="Times New Roman"/>
          <w:sz w:val="24"/>
          <w:szCs w:val="24"/>
        </w:rPr>
        <w:t> (Notebook for Art, Theory and Related Zones, 2018), 120.</w:t>
      </w:r>
    </w:p>
    <w:p w14:paraId="659FD1C4" w14:textId="77777777" w:rsidR="007D5F10" w:rsidRPr="00CE1FB1" w:rsidRDefault="007D5F10" w:rsidP="00817D89">
      <w:pPr>
        <w:pStyle w:val="ae"/>
        <w:spacing w:line="360" w:lineRule="auto"/>
        <w:jc w:val="both"/>
        <w:rPr>
          <w:rFonts w:ascii="Times New Roman" w:hAnsi="Times New Roman" w:cs="Times New Roman"/>
          <w:sz w:val="24"/>
          <w:szCs w:val="24"/>
        </w:rPr>
      </w:pPr>
      <w:r w:rsidRPr="00CE1FB1">
        <w:rPr>
          <w:rFonts w:ascii="Times New Roman" w:hAnsi="Times New Roman" w:cs="Times New Roman"/>
          <w:sz w:val="24"/>
          <w:szCs w:val="24"/>
        </w:rPr>
        <w:t xml:space="preserve">In the beginning there is thus a kind of community center or hang-out for friends from the art field. In the regions I am talking about these activities are assuming a quasi-institutional status that often goes hand in hand with an expansion of their activity. They then start to fundraise internationally, to set up residencies, offer research possibilities, invite foreign curators and artists, organize film programs, edit magazines and so on. I call these spaces with quasi-institutional character Small Visual Arts </w:t>
      </w:r>
      <w:proofErr w:type="spellStart"/>
      <w:r w:rsidRPr="00CE1FB1">
        <w:rPr>
          <w:rFonts w:ascii="Times New Roman" w:hAnsi="Times New Roman" w:cs="Times New Roman"/>
          <w:sz w:val="24"/>
          <w:szCs w:val="24"/>
        </w:rPr>
        <w:t>Organisations</w:t>
      </w:r>
      <w:proofErr w:type="spellEnd"/>
      <w:r w:rsidRPr="00CE1FB1">
        <w:rPr>
          <w:rFonts w:ascii="Times New Roman" w:hAnsi="Times New Roman" w:cs="Times New Roman"/>
          <w:sz w:val="24"/>
          <w:szCs w:val="24"/>
        </w:rPr>
        <w:t>, hereafter SVAOs.</w:t>
      </w:r>
    </w:p>
    <w:p w14:paraId="3F3F3EFE" w14:textId="77777777" w:rsidR="007D5F10" w:rsidRPr="00CE1FB1" w:rsidRDefault="007D5F10" w:rsidP="00817D89">
      <w:pPr>
        <w:pStyle w:val="ae"/>
        <w:spacing w:line="360" w:lineRule="auto"/>
        <w:jc w:val="both"/>
        <w:rPr>
          <w:rFonts w:ascii="Times New Roman" w:hAnsi="Times New Roman" w:cs="Times New Roman"/>
          <w:sz w:val="24"/>
          <w:szCs w:val="24"/>
        </w:rPr>
      </w:pPr>
    </w:p>
  </w:footnote>
  <w:footnote w:id="7">
    <w:p w14:paraId="2F41E1DE" w14:textId="77777777" w:rsidR="0020698C" w:rsidRPr="00CE1FB1" w:rsidRDefault="0020698C" w:rsidP="00817D89">
      <w:pPr>
        <w:pStyle w:val="ae"/>
        <w:spacing w:line="360" w:lineRule="auto"/>
        <w:jc w:val="both"/>
        <w:rPr>
          <w:rFonts w:ascii="Times New Roman" w:hAnsi="Times New Roman" w:cs="Times New Roman"/>
          <w:sz w:val="24"/>
          <w:szCs w:val="24"/>
        </w:rPr>
      </w:pPr>
      <w:r w:rsidRPr="00CE1FB1">
        <w:rPr>
          <w:rStyle w:val="af0"/>
          <w:rFonts w:ascii="Times New Roman" w:hAnsi="Times New Roman" w:cs="Times New Roman"/>
          <w:sz w:val="24"/>
          <w:szCs w:val="24"/>
        </w:rPr>
        <w:footnoteRef/>
      </w:r>
      <w:r w:rsidRPr="00CE1FB1">
        <w:rPr>
          <w:rFonts w:ascii="Times New Roman" w:hAnsi="Times New Roman" w:cs="Times New Roman"/>
          <w:sz w:val="24"/>
          <w:szCs w:val="24"/>
        </w:rPr>
        <w:t xml:space="preserve"> Bilbao </w:t>
      </w:r>
      <w:proofErr w:type="spellStart"/>
      <w:r w:rsidRPr="00CE1FB1">
        <w:rPr>
          <w:rFonts w:ascii="Times New Roman" w:hAnsi="Times New Roman" w:cs="Times New Roman"/>
          <w:sz w:val="24"/>
          <w:szCs w:val="24"/>
        </w:rPr>
        <w:t>Yarto</w:t>
      </w:r>
      <w:proofErr w:type="spellEnd"/>
      <w:r w:rsidRPr="00CE1FB1">
        <w:rPr>
          <w:rFonts w:ascii="Times New Roman" w:hAnsi="Times New Roman" w:cs="Times New Roman"/>
          <w:sz w:val="24"/>
          <w:szCs w:val="24"/>
        </w:rPr>
        <w:t>, </w:t>
      </w:r>
      <w:r w:rsidRPr="00CE1FB1">
        <w:rPr>
          <w:rFonts w:ascii="Times New Roman" w:hAnsi="Times New Roman" w:cs="Times New Roman"/>
          <w:i/>
          <w:iCs/>
          <w:sz w:val="24"/>
          <w:szCs w:val="24"/>
        </w:rPr>
        <w:t>Micro-Curating</w:t>
      </w:r>
      <w:r w:rsidRPr="00CE1FB1">
        <w:rPr>
          <w:rFonts w:ascii="Times New Roman" w:hAnsi="Times New Roman" w:cs="Times New Roman"/>
          <w:sz w:val="24"/>
          <w:szCs w:val="24"/>
        </w:rPr>
        <w:t>, 127.</w:t>
      </w:r>
    </w:p>
    <w:p w14:paraId="0D82D7AB" w14:textId="77777777" w:rsidR="0020698C" w:rsidRPr="00CE1FB1" w:rsidRDefault="0020698C" w:rsidP="00817D89">
      <w:pPr>
        <w:pStyle w:val="ae"/>
        <w:spacing w:line="360" w:lineRule="auto"/>
        <w:jc w:val="both"/>
        <w:rPr>
          <w:rFonts w:ascii="Times New Roman" w:hAnsi="Times New Roman" w:cs="Times New Roman"/>
          <w:sz w:val="24"/>
          <w:szCs w:val="24"/>
        </w:rPr>
      </w:pPr>
      <w:r w:rsidRPr="00CE1FB1">
        <w:rPr>
          <w:rFonts w:ascii="Times New Roman" w:hAnsi="Times New Roman" w:cs="Times New Roman"/>
          <w:sz w:val="24"/>
          <w:szCs w:val="24"/>
        </w:rPr>
        <w:t>In some cases, SVAOs were established with the aim of giving unknown local artists a space to make their work visible or to promote their work beyond regional boundaries by connecting them to a larger art international community.</w:t>
      </w:r>
    </w:p>
  </w:footnote>
  <w:footnote w:id="8">
    <w:p w14:paraId="207ED5AE" w14:textId="77777777" w:rsidR="0020698C" w:rsidRPr="00CE1FB1" w:rsidRDefault="0020698C" w:rsidP="00817D89">
      <w:pPr>
        <w:pStyle w:val="ae"/>
        <w:spacing w:line="360" w:lineRule="auto"/>
        <w:jc w:val="both"/>
        <w:rPr>
          <w:rFonts w:ascii="Times New Roman" w:hAnsi="Times New Roman" w:cs="Times New Roman"/>
          <w:sz w:val="24"/>
          <w:szCs w:val="24"/>
        </w:rPr>
      </w:pPr>
      <w:r w:rsidRPr="00CE1FB1">
        <w:rPr>
          <w:rStyle w:val="af0"/>
          <w:rFonts w:ascii="Times New Roman" w:hAnsi="Times New Roman" w:cs="Times New Roman"/>
          <w:sz w:val="24"/>
          <w:szCs w:val="24"/>
        </w:rPr>
        <w:footnoteRef/>
      </w:r>
      <w:r w:rsidRPr="00CE1FB1">
        <w:rPr>
          <w:rFonts w:ascii="Times New Roman" w:hAnsi="Times New Roman" w:cs="Times New Roman"/>
          <w:sz w:val="24"/>
          <w:szCs w:val="24"/>
        </w:rPr>
        <w:t xml:space="preserve"> Bilbao </w:t>
      </w:r>
      <w:proofErr w:type="spellStart"/>
      <w:r w:rsidRPr="00CE1FB1">
        <w:rPr>
          <w:rFonts w:ascii="Times New Roman" w:hAnsi="Times New Roman" w:cs="Times New Roman"/>
          <w:sz w:val="24"/>
          <w:szCs w:val="24"/>
        </w:rPr>
        <w:t>Yarto</w:t>
      </w:r>
      <w:proofErr w:type="spellEnd"/>
      <w:r w:rsidRPr="00CE1FB1">
        <w:rPr>
          <w:rFonts w:ascii="Times New Roman" w:hAnsi="Times New Roman" w:cs="Times New Roman"/>
          <w:sz w:val="24"/>
          <w:szCs w:val="24"/>
        </w:rPr>
        <w:t>, </w:t>
      </w:r>
      <w:r w:rsidRPr="00CE1FB1">
        <w:rPr>
          <w:rFonts w:ascii="Times New Roman" w:hAnsi="Times New Roman" w:cs="Times New Roman"/>
          <w:i/>
          <w:iCs/>
          <w:sz w:val="24"/>
          <w:szCs w:val="24"/>
        </w:rPr>
        <w:t>Micro-Curating</w:t>
      </w:r>
      <w:r w:rsidRPr="00CE1FB1">
        <w:rPr>
          <w:rFonts w:ascii="Times New Roman" w:hAnsi="Times New Roman" w:cs="Times New Roman"/>
          <w:sz w:val="24"/>
          <w:szCs w:val="24"/>
        </w:rPr>
        <w:t>, 127.</w:t>
      </w:r>
    </w:p>
    <w:p w14:paraId="3CD8364C" w14:textId="77777777" w:rsidR="0020698C" w:rsidRPr="00CE1FB1" w:rsidRDefault="0020698C" w:rsidP="00817D89">
      <w:pPr>
        <w:pStyle w:val="ae"/>
        <w:spacing w:line="360" w:lineRule="auto"/>
        <w:jc w:val="both"/>
        <w:rPr>
          <w:rFonts w:ascii="Times New Roman" w:hAnsi="Times New Roman" w:cs="Times New Roman"/>
          <w:sz w:val="24"/>
          <w:szCs w:val="24"/>
        </w:rPr>
      </w:pPr>
      <w:r w:rsidRPr="00CE1FB1">
        <w:rPr>
          <w:rFonts w:ascii="Times New Roman" w:hAnsi="Times New Roman" w:cs="Times New Roman"/>
          <w:sz w:val="24"/>
          <w:szCs w:val="24"/>
        </w:rPr>
        <w:t>Most significantly, they all share a strong interest in engaging with the local communities where their buildings are located, as well as in tackling local urban issues, including social art practices or new technologies in their cities.</w:t>
      </w:r>
    </w:p>
  </w:footnote>
  <w:footnote w:id="9">
    <w:p w14:paraId="2D8ECADE" w14:textId="77777777" w:rsidR="0020698C" w:rsidRPr="00CE1FB1" w:rsidRDefault="0020698C" w:rsidP="00817D89">
      <w:pPr>
        <w:pStyle w:val="ae"/>
        <w:spacing w:line="360" w:lineRule="auto"/>
        <w:jc w:val="both"/>
        <w:rPr>
          <w:rFonts w:ascii="Times New Roman" w:hAnsi="Times New Roman" w:cs="Times New Roman"/>
          <w:sz w:val="24"/>
          <w:szCs w:val="24"/>
        </w:rPr>
      </w:pPr>
      <w:r w:rsidRPr="00CE1FB1">
        <w:rPr>
          <w:rStyle w:val="af0"/>
          <w:rFonts w:ascii="Times New Roman" w:hAnsi="Times New Roman" w:cs="Times New Roman"/>
          <w:sz w:val="24"/>
          <w:szCs w:val="24"/>
        </w:rPr>
        <w:footnoteRef/>
      </w:r>
      <w:r w:rsidRPr="00CE1FB1">
        <w:rPr>
          <w:rFonts w:ascii="Times New Roman" w:hAnsi="Times New Roman" w:cs="Times New Roman"/>
          <w:sz w:val="24"/>
          <w:szCs w:val="24"/>
        </w:rPr>
        <w:t xml:space="preserve"> Bilbao </w:t>
      </w:r>
      <w:proofErr w:type="spellStart"/>
      <w:r w:rsidRPr="00CE1FB1">
        <w:rPr>
          <w:rFonts w:ascii="Times New Roman" w:hAnsi="Times New Roman" w:cs="Times New Roman"/>
          <w:sz w:val="24"/>
          <w:szCs w:val="24"/>
        </w:rPr>
        <w:t>Yarto</w:t>
      </w:r>
      <w:proofErr w:type="spellEnd"/>
      <w:r w:rsidRPr="00CE1FB1">
        <w:rPr>
          <w:rFonts w:ascii="Times New Roman" w:hAnsi="Times New Roman" w:cs="Times New Roman"/>
          <w:sz w:val="24"/>
          <w:szCs w:val="24"/>
        </w:rPr>
        <w:t>, </w:t>
      </w:r>
      <w:r w:rsidRPr="00CE1FB1">
        <w:rPr>
          <w:rFonts w:ascii="Times New Roman" w:hAnsi="Times New Roman" w:cs="Times New Roman"/>
          <w:i/>
          <w:iCs/>
          <w:sz w:val="24"/>
          <w:szCs w:val="24"/>
        </w:rPr>
        <w:t>Micro-Curating</w:t>
      </w:r>
      <w:r w:rsidRPr="00CE1FB1">
        <w:rPr>
          <w:rFonts w:ascii="Times New Roman" w:hAnsi="Times New Roman" w:cs="Times New Roman"/>
          <w:sz w:val="24"/>
          <w:szCs w:val="24"/>
        </w:rPr>
        <w:t>, 133.</w:t>
      </w:r>
    </w:p>
    <w:p w14:paraId="372EC8A1" w14:textId="4272C4EB" w:rsidR="0020698C" w:rsidRPr="00CE1FB1" w:rsidRDefault="0020698C" w:rsidP="00817D89">
      <w:pPr>
        <w:pStyle w:val="ae"/>
        <w:spacing w:line="360" w:lineRule="auto"/>
        <w:jc w:val="both"/>
        <w:rPr>
          <w:rFonts w:ascii="Times New Roman" w:hAnsi="Times New Roman" w:cs="Times New Roman" w:hint="eastAsia"/>
          <w:sz w:val="24"/>
          <w:szCs w:val="24"/>
        </w:rPr>
      </w:pPr>
      <w:r w:rsidRPr="00CE1FB1">
        <w:rPr>
          <w:rFonts w:ascii="Times New Roman" w:hAnsi="Times New Roman" w:cs="Times New Roman"/>
          <w:sz w:val="24"/>
          <w:szCs w:val="24"/>
        </w:rPr>
        <w:t>In some cases, SVAOs were established with the aim of giving unknown local artists a space to make their work visible or to promote their work beyond regional boundaries by connecting them to a larger art international community.</w:t>
      </w:r>
    </w:p>
  </w:footnote>
  <w:footnote w:id="10">
    <w:p w14:paraId="571CA027" w14:textId="77777777" w:rsidR="0020698C" w:rsidRPr="00CE1FB1" w:rsidRDefault="0020698C" w:rsidP="00817D89">
      <w:pPr>
        <w:pStyle w:val="ae"/>
        <w:spacing w:line="360" w:lineRule="auto"/>
        <w:jc w:val="both"/>
        <w:rPr>
          <w:rFonts w:ascii="Times New Roman" w:hAnsi="Times New Roman" w:cs="Times New Roman"/>
          <w:sz w:val="24"/>
          <w:szCs w:val="24"/>
        </w:rPr>
      </w:pPr>
      <w:r w:rsidRPr="00CE1FB1">
        <w:rPr>
          <w:rStyle w:val="af0"/>
          <w:rFonts w:ascii="Times New Roman" w:hAnsi="Times New Roman" w:cs="Times New Roman"/>
          <w:sz w:val="24"/>
          <w:szCs w:val="24"/>
        </w:rPr>
        <w:footnoteRef/>
      </w:r>
      <w:r w:rsidRPr="00CE1FB1">
        <w:rPr>
          <w:rFonts w:ascii="Times New Roman" w:hAnsi="Times New Roman" w:cs="Times New Roman"/>
          <w:sz w:val="24"/>
          <w:szCs w:val="24"/>
        </w:rPr>
        <w:t xml:space="preserve"> Bilbao </w:t>
      </w:r>
      <w:proofErr w:type="spellStart"/>
      <w:r w:rsidRPr="00CE1FB1">
        <w:rPr>
          <w:rFonts w:ascii="Times New Roman" w:hAnsi="Times New Roman" w:cs="Times New Roman"/>
          <w:sz w:val="24"/>
          <w:szCs w:val="24"/>
        </w:rPr>
        <w:t>Yarto</w:t>
      </w:r>
      <w:proofErr w:type="spellEnd"/>
      <w:r w:rsidRPr="00CE1FB1">
        <w:rPr>
          <w:rFonts w:ascii="Times New Roman" w:hAnsi="Times New Roman" w:cs="Times New Roman"/>
          <w:sz w:val="24"/>
          <w:szCs w:val="24"/>
        </w:rPr>
        <w:t>, </w:t>
      </w:r>
      <w:r w:rsidRPr="00CE1FB1">
        <w:rPr>
          <w:rFonts w:ascii="Times New Roman" w:hAnsi="Times New Roman" w:cs="Times New Roman"/>
          <w:i/>
          <w:iCs/>
          <w:sz w:val="24"/>
          <w:szCs w:val="24"/>
        </w:rPr>
        <w:t>Micro-Curating</w:t>
      </w:r>
      <w:r w:rsidRPr="00CE1FB1">
        <w:rPr>
          <w:rFonts w:ascii="Times New Roman" w:hAnsi="Times New Roman" w:cs="Times New Roman"/>
          <w:sz w:val="24"/>
          <w:szCs w:val="24"/>
        </w:rPr>
        <w:t>, 133.</w:t>
      </w:r>
    </w:p>
    <w:p w14:paraId="0038ED83" w14:textId="77777777" w:rsidR="0020698C" w:rsidRPr="00CE1FB1" w:rsidRDefault="0020698C" w:rsidP="00817D89">
      <w:pPr>
        <w:pStyle w:val="ae"/>
        <w:spacing w:line="360" w:lineRule="auto"/>
        <w:jc w:val="both"/>
        <w:rPr>
          <w:rFonts w:ascii="Times New Roman" w:hAnsi="Times New Roman" w:cs="Times New Roman"/>
          <w:sz w:val="24"/>
          <w:szCs w:val="24"/>
        </w:rPr>
      </w:pPr>
      <w:r w:rsidRPr="00CE1FB1">
        <w:rPr>
          <w:rFonts w:ascii="Times New Roman" w:hAnsi="Times New Roman" w:cs="Times New Roman"/>
          <w:sz w:val="24"/>
          <w:szCs w:val="24"/>
        </w:rPr>
        <w:t>……the interest of SVAOs in: Processes over End Products; Networks and Sustainability; Engagement; and Research and Knowledge Production. This means that they share an interest in process-based artistic practices, in research-oriented activities, in arts education and in fostering strong levels of engagement with their publics, mainly their local publics.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05"/>
    <w:rsid w:val="000421A1"/>
    <w:rsid w:val="000A08A1"/>
    <w:rsid w:val="00116A4A"/>
    <w:rsid w:val="00121305"/>
    <w:rsid w:val="0020698C"/>
    <w:rsid w:val="00233AA6"/>
    <w:rsid w:val="00316C9B"/>
    <w:rsid w:val="00353677"/>
    <w:rsid w:val="003E4A12"/>
    <w:rsid w:val="004C4374"/>
    <w:rsid w:val="005330CC"/>
    <w:rsid w:val="00552B75"/>
    <w:rsid w:val="00677972"/>
    <w:rsid w:val="006906A3"/>
    <w:rsid w:val="006C3C66"/>
    <w:rsid w:val="006D0B6D"/>
    <w:rsid w:val="00764705"/>
    <w:rsid w:val="007D5F10"/>
    <w:rsid w:val="007E40E2"/>
    <w:rsid w:val="00817D89"/>
    <w:rsid w:val="009C7EF7"/>
    <w:rsid w:val="00AE73B1"/>
    <w:rsid w:val="00B245B4"/>
    <w:rsid w:val="00B30807"/>
    <w:rsid w:val="00B64DFF"/>
    <w:rsid w:val="00B932A9"/>
    <w:rsid w:val="00C04209"/>
    <w:rsid w:val="00CA400B"/>
    <w:rsid w:val="00CC126A"/>
    <w:rsid w:val="00CE1FB1"/>
    <w:rsid w:val="00D857F5"/>
    <w:rsid w:val="00DA4A0E"/>
    <w:rsid w:val="00E15B73"/>
    <w:rsid w:val="00EA132F"/>
    <w:rsid w:val="00ED6E19"/>
    <w:rsid w:val="00F2456B"/>
    <w:rsid w:val="00FD0985"/>
    <w:rsid w:val="00FE0118"/>
    <w:rsid w:val="00FE1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B0598"/>
  <w15:chartTrackingRefBased/>
  <w15:docId w15:val="{ADA2946F-9125-42A1-B0F7-27073996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470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6470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6470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6470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6470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6470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6470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70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6470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70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6470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6470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64705"/>
    <w:rPr>
      <w:rFonts w:cstheme="majorBidi"/>
      <w:color w:val="0F4761" w:themeColor="accent1" w:themeShade="BF"/>
      <w:sz w:val="28"/>
      <w:szCs w:val="28"/>
    </w:rPr>
  </w:style>
  <w:style w:type="character" w:customStyle="1" w:styleId="50">
    <w:name w:val="标题 5 字符"/>
    <w:basedOn w:val="a0"/>
    <w:link w:val="5"/>
    <w:uiPriority w:val="9"/>
    <w:semiHidden/>
    <w:rsid w:val="00764705"/>
    <w:rPr>
      <w:rFonts w:cstheme="majorBidi"/>
      <w:color w:val="0F4761" w:themeColor="accent1" w:themeShade="BF"/>
      <w:sz w:val="24"/>
      <w:szCs w:val="24"/>
    </w:rPr>
  </w:style>
  <w:style w:type="character" w:customStyle="1" w:styleId="60">
    <w:name w:val="标题 6 字符"/>
    <w:basedOn w:val="a0"/>
    <w:link w:val="6"/>
    <w:uiPriority w:val="9"/>
    <w:semiHidden/>
    <w:rsid w:val="00764705"/>
    <w:rPr>
      <w:rFonts w:cstheme="majorBidi"/>
      <w:b/>
      <w:bCs/>
      <w:color w:val="0F4761" w:themeColor="accent1" w:themeShade="BF"/>
    </w:rPr>
  </w:style>
  <w:style w:type="character" w:customStyle="1" w:styleId="70">
    <w:name w:val="标题 7 字符"/>
    <w:basedOn w:val="a0"/>
    <w:link w:val="7"/>
    <w:uiPriority w:val="9"/>
    <w:semiHidden/>
    <w:rsid w:val="00764705"/>
    <w:rPr>
      <w:rFonts w:cstheme="majorBidi"/>
      <w:b/>
      <w:bCs/>
      <w:color w:val="595959" w:themeColor="text1" w:themeTint="A6"/>
    </w:rPr>
  </w:style>
  <w:style w:type="character" w:customStyle="1" w:styleId="80">
    <w:name w:val="标题 8 字符"/>
    <w:basedOn w:val="a0"/>
    <w:link w:val="8"/>
    <w:uiPriority w:val="9"/>
    <w:semiHidden/>
    <w:rsid w:val="00764705"/>
    <w:rPr>
      <w:rFonts w:cstheme="majorBidi"/>
      <w:color w:val="595959" w:themeColor="text1" w:themeTint="A6"/>
    </w:rPr>
  </w:style>
  <w:style w:type="character" w:customStyle="1" w:styleId="90">
    <w:name w:val="标题 9 字符"/>
    <w:basedOn w:val="a0"/>
    <w:link w:val="9"/>
    <w:uiPriority w:val="9"/>
    <w:semiHidden/>
    <w:rsid w:val="00764705"/>
    <w:rPr>
      <w:rFonts w:eastAsiaTheme="majorEastAsia" w:cstheme="majorBidi"/>
      <w:color w:val="595959" w:themeColor="text1" w:themeTint="A6"/>
    </w:rPr>
  </w:style>
  <w:style w:type="paragraph" w:styleId="a3">
    <w:name w:val="Title"/>
    <w:basedOn w:val="a"/>
    <w:next w:val="a"/>
    <w:link w:val="a4"/>
    <w:uiPriority w:val="10"/>
    <w:qFormat/>
    <w:rsid w:val="007647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7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7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7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705"/>
    <w:pPr>
      <w:spacing w:before="160" w:after="160"/>
      <w:jc w:val="center"/>
    </w:pPr>
    <w:rPr>
      <w:i/>
      <w:iCs/>
      <w:color w:val="404040" w:themeColor="text1" w:themeTint="BF"/>
    </w:rPr>
  </w:style>
  <w:style w:type="character" w:customStyle="1" w:styleId="a8">
    <w:name w:val="引用 字符"/>
    <w:basedOn w:val="a0"/>
    <w:link w:val="a7"/>
    <w:uiPriority w:val="29"/>
    <w:rsid w:val="00764705"/>
    <w:rPr>
      <w:i/>
      <w:iCs/>
      <w:color w:val="404040" w:themeColor="text1" w:themeTint="BF"/>
    </w:rPr>
  </w:style>
  <w:style w:type="paragraph" w:styleId="a9">
    <w:name w:val="List Paragraph"/>
    <w:basedOn w:val="a"/>
    <w:uiPriority w:val="34"/>
    <w:qFormat/>
    <w:rsid w:val="00764705"/>
    <w:pPr>
      <w:ind w:left="720"/>
      <w:contextualSpacing/>
    </w:pPr>
  </w:style>
  <w:style w:type="character" w:styleId="aa">
    <w:name w:val="Intense Emphasis"/>
    <w:basedOn w:val="a0"/>
    <w:uiPriority w:val="21"/>
    <w:qFormat/>
    <w:rsid w:val="00764705"/>
    <w:rPr>
      <w:i/>
      <w:iCs/>
      <w:color w:val="0F4761" w:themeColor="accent1" w:themeShade="BF"/>
    </w:rPr>
  </w:style>
  <w:style w:type="paragraph" w:styleId="ab">
    <w:name w:val="Intense Quote"/>
    <w:basedOn w:val="a"/>
    <w:next w:val="a"/>
    <w:link w:val="ac"/>
    <w:uiPriority w:val="30"/>
    <w:qFormat/>
    <w:rsid w:val="00764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64705"/>
    <w:rPr>
      <w:i/>
      <w:iCs/>
      <w:color w:val="0F4761" w:themeColor="accent1" w:themeShade="BF"/>
    </w:rPr>
  </w:style>
  <w:style w:type="character" w:styleId="ad">
    <w:name w:val="Intense Reference"/>
    <w:basedOn w:val="a0"/>
    <w:uiPriority w:val="32"/>
    <w:qFormat/>
    <w:rsid w:val="00764705"/>
    <w:rPr>
      <w:b/>
      <w:bCs/>
      <w:smallCaps/>
      <w:color w:val="0F4761" w:themeColor="accent1" w:themeShade="BF"/>
      <w:spacing w:val="5"/>
    </w:rPr>
  </w:style>
  <w:style w:type="paragraph" w:styleId="ae">
    <w:name w:val="footnote text"/>
    <w:basedOn w:val="a"/>
    <w:link w:val="af"/>
    <w:uiPriority w:val="99"/>
    <w:semiHidden/>
    <w:unhideWhenUsed/>
    <w:rsid w:val="004C4374"/>
    <w:pPr>
      <w:snapToGrid w:val="0"/>
      <w:jc w:val="left"/>
    </w:pPr>
    <w:rPr>
      <w:sz w:val="18"/>
      <w:szCs w:val="18"/>
    </w:rPr>
  </w:style>
  <w:style w:type="character" w:customStyle="1" w:styleId="af">
    <w:name w:val="脚注文本 字符"/>
    <w:basedOn w:val="a0"/>
    <w:link w:val="ae"/>
    <w:uiPriority w:val="99"/>
    <w:semiHidden/>
    <w:rsid w:val="004C4374"/>
    <w:rPr>
      <w:sz w:val="18"/>
      <w:szCs w:val="18"/>
    </w:rPr>
  </w:style>
  <w:style w:type="character" w:styleId="af0">
    <w:name w:val="footnote reference"/>
    <w:basedOn w:val="a0"/>
    <w:uiPriority w:val="99"/>
    <w:semiHidden/>
    <w:unhideWhenUsed/>
    <w:rsid w:val="004C4374"/>
    <w:rPr>
      <w:vertAlign w:val="superscript"/>
    </w:rPr>
  </w:style>
  <w:style w:type="character" w:styleId="af1">
    <w:name w:val="Hyperlink"/>
    <w:basedOn w:val="a0"/>
    <w:uiPriority w:val="99"/>
    <w:unhideWhenUsed/>
    <w:rsid w:val="00316C9B"/>
    <w:rPr>
      <w:color w:val="467886" w:themeColor="hyperlink"/>
      <w:u w:val="single"/>
    </w:rPr>
  </w:style>
  <w:style w:type="character" w:styleId="af2">
    <w:name w:val="Unresolved Mention"/>
    <w:basedOn w:val="a0"/>
    <w:uiPriority w:val="99"/>
    <w:semiHidden/>
    <w:unhideWhenUsed/>
    <w:rsid w:val="00316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1F45-50A1-400C-A9F8-51A31C19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395</Words>
  <Characters>2194</Characters>
  <Application>Microsoft Office Word</Application>
  <DocSecurity>0</DocSecurity>
  <Lines>75</Lines>
  <Paragraphs>18</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高兴儿</dc:creator>
  <cp:keywords/>
  <dc:description/>
  <cp:lastModifiedBy>高兴儿</cp:lastModifiedBy>
  <cp:revision>32</cp:revision>
  <dcterms:created xsi:type="dcterms:W3CDTF">2026-01-15T15:31:00Z</dcterms:created>
  <dcterms:modified xsi:type="dcterms:W3CDTF">2026-01-16T19:02:00Z</dcterms:modified>
</cp:coreProperties>
</file>