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8B994" w14:textId="77777777" w:rsidR="001074A7" w:rsidRPr="00560B82" w:rsidRDefault="001D3691" w:rsidP="001D3691">
      <w:pPr>
        <w:pStyle w:val="NoSpacing"/>
        <w:rPr>
          <w:sz w:val="28"/>
          <w:szCs w:val="28"/>
        </w:rPr>
      </w:pPr>
      <w:r w:rsidRPr="00560B82">
        <w:rPr>
          <w:sz w:val="28"/>
          <w:szCs w:val="28"/>
        </w:rPr>
        <w:t>Student views of curriculum and their roles in curriculum</w:t>
      </w:r>
    </w:p>
    <w:p w14:paraId="0AC2E9B2" w14:textId="77777777" w:rsidR="0057222C" w:rsidRDefault="0057222C" w:rsidP="001D3691">
      <w:pPr>
        <w:pStyle w:val="NoSpacing"/>
        <w:rPr>
          <w:sz w:val="28"/>
          <w:szCs w:val="28"/>
        </w:rPr>
      </w:pPr>
      <w:r>
        <w:rPr>
          <w:sz w:val="28"/>
          <w:szCs w:val="28"/>
        </w:rPr>
        <w:t xml:space="preserve">Short Research Briefing </w:t>
      </w:r>
    </w:p>
    <w:p w14:paraId="42601FB8" w14:textId="77777777" w:rsidR="001D3691" w:rsidRPr="0057222C" w:rsidRDefault="001D3691" w:rsidP="001D3691">
      <w:pPr>
        <w:pStyle w:val="NoSpacing"/>
        <w:rPr>
          <w:sz w:val="28"/>
          <w:szCs w:val="28"/>
        </w:rPr>
      </w:pPr>
      <w:r w:rsidRPr="00560B82">
        <w:rPr>
          <w:sz w:val="28"/>
          <w:szCs w:val="28"/>
        </w:rPr>
        <w:t xml:space="preserve">Curriculum Transformation </w:t>
      </w:r>
      <w:r w:rsidRPr="0057222C">
        <w:rPr>
          <w:sz w:val="28"/>
          <w:szCs w:val="28"/>
        </w:rPr>
        <w:t>Programme</w:t>
      </w:r>
      <w:r w:rsidRPr="00560B82">
        <w:rPr>
          <w:sz w:val="28"/>
          <w:szCs w:val="28"/>
        </w:rPr>
        <w:t xml:space="preserve"> </w:t>
      </w:r>
      <w:r w:rsidRPr="00FC3D5B">
        <w:rPr>
          <w:sz w:val="28"/>
          <w:szCs w:val="28"/>
        </w:rPr>
        <w:t>Board</w:t>
      </w:r>
      <w:r w:rsidR="0057222C" w:rsidRPr="00FC3D5B">
        <w:rPr>
          <w:sz w:val="28"/>
          <w:szCs w:val="28"/>
        </w:rPr>
        <w:t xml:space="preserve"> </w:t>
      </w:r>
      <w:r w:rsidR="00FC3D5B" w:rsidRPr="00FC3D5B">
        <w:rPr>
          <w:sz w:val="28"/>
          <w:szCs w:val="28"/>
        </w:rPr>
        <w:t>22</w:t>
      </w:r>
      <w:r w:rsidR="00FC3D5B" w:rsidRPr="00FC3D5B">
        <w:rPr>
          <w:sz w:val="28"/>
          <w:szCs w:val="28"/>
          <w:vertAlign w:val="superscript"/>
        </w:rPr>
        <w:t>nd</w:t>
      </w:r>
      <w:r w:rsidR="00FC3D5B" w:rsidRPr="00FC3D5B">
        <w:rPr>
          <w:sz w:val="28"/>
          <w:szCs w:val="28"/>
        </w:rPr>
        <w:t xml:space="preserve"> </w:t>
      </w:r>
      <w:r w:rsidR="00D03891" w:rsidRPr="00FC3D5B">
        <w:rPr>
          <w:sz w:val="28"/>
          <w:szCs w:val="28"/>
        </w:rPr>
        <w:t>June 2022</w:t>
      </w:r>
    </w:p>
    <w:p w14:paraId="672A6659" w14:textId="77777777" w:rsidR="001D3691" w:rsidRDefault="001D3691" w:rsidP="001D3691">
      <w:pPr>
        <w:pStyle w:val="NoSpacing"/>
        <w:pBdr>
          <w:bottom w:val="single" w:sz="6" w:space="1" w:color="auto"/>
        </w:pBdr>
      </w:pPr>
    </w:p>
    <w:p w14:paraId="29D6B04F" w14:textId="77777777" w:rsidR="001D3691" w:rsidRDefault="001D3691" w:rsidP="001D3691">
      <w:pPr>
        <w:pStyle w:val="NoSpacing"/>
      </w:pPr>
      <w:r>
        <w:t xml:space="preserve"> </w:t>
      </w:r>
    </w:p>
    <w:p w14:paraId="3E7A9F1C" w14:textId="77777777" w:rsidR="001D3691" w:rsidRPr="00952504" w:rsidRDefault="001D3691" w:rsidP="001D3691">
      <w:pPr>
        <w:pStyle w:val="NoSpacing"/>
        <w:rPr>
          <w:b/>
        </w:rPr>
      </w:pPr>
      <w:r w:rsidRPr="00952504">
        <w:rPr>
          <w:b/>
        </w:rPr>
        <w:t>Introduction</w:t>
      </w:r>
    </w:p>
    <w:p w14:paraId="05A8C37E" w14:textId="77777777" w:rsidR="001D3691" w:rsidRDefault="001D3691" w:rsidP="001D3691">
      <w:pPr>
        <w:pStyle w:val="NoSpacing"/>
      </w:pPr>
      <w:r>
        <w:t>The research literature that examines curriculum conceptualisations reports on staff perceptions of curriculum (see</w:t>
      </w:r>
      <w:r w:rsidR="00D03891">
        <w:t xml:space="preserve"> for example Fraser &amp; Bosanquet’s important</w:t>
      </w:r>
      <w:r>
        <w:t xml:space="preserve"> 2006</w:t>
      </w:r>
      <w:r w:rsidR="00D03891">
        <w:t xml:space="preserve"> study from Australian academics</w:t>
      </w:r>
      <w:r>
        <w:t>), but there is a lack of research</w:t>
      </w:r>
      <w:r w:rsidR="00952504">
        <w:t xml:space="preserve"> which examines students’ views of curriculum. In response to this, a research team comprising 2 staff and 2 students </w:t>
      </w:r>
      <w:r w:rsidR="0057222C">
        <w:t xml:space="preserve">from UoE </w:t>
      </w:r>
      <w:r w:rsidR="00952504">
        <w:t>carried out research to investigate U</w:t>
      </w:r>
      <w:r w:rsidR="0057222C">
        <w:t xml:space="preserve">oE </w:t>
      </w:r>
      <w:r w:rsidR="00952504">
        <w:t>students’ definitions of curriculum, and their perceived roles in the curriculum.</w:t>
      </w:r>
    </w:p>
    <w:p w14:paraId="0A37501D" w14:textId="77777777" w:rsidR="001D3691" w:rsidRDefault="001D3691" w:rsidP="001D3691">
      <w:pPr>
        <w:pStyle w:val="NoSpacing"/>
      </w:pPr>
    </w:p>
    <w:p w14:paraId="24924C10" w14:textId="77777777" w:rsidR="001D3691" w:rsidRPr="00BC48C5" w:rsidRDefault="001D3691" w:rsidP="001D3691">
      <w:pPr>
        <w:pStyle w:val="NoSpacing"/>
        <w:rPr>
          <w:b/>
        </w:rPr>
      </w:pPr>
      <w:r w:rsidRPr="00BC48C5">
        <w:rPr>
          <w:b/>
        </w:rPr>
        <w:t>Methods</w:t>
      </w:r>
    </w:p>
    <w:p w14:paraId="50147E64" w14:textId="5EA99D43" w:rsidR="00560B82" w:rsidRDefault="00560B82" w:rsidP="001D3691">
      <w:pPr>
        <w:pStyle w:val="NoSpacing"/>
      </w:pPr>
      <w:r>
        <w:t>We created a short, 10-question online questionnaire (5 demographic questions and 5 curriculum focused questions), which we distributed to students between May-July 2021 via student newsletters, through Edinburgh University Students’ Association mailings, and to students attending the 2021 UoE Learning &amp; Teaching Conference. This resulted in 157 responses</w:t>
      </w:r>
      <w:r w:rsidR="008F2F46">
        <w:t xml:space="preserve">. The responses came from students in all Colleges and most Schools, from all years of study (UG, PGT and PGR), and from students covering all </w:t>
      </w:r>
      <w:r w:rsidR="00714A13">
        <w:t xml:space="preserve">funding </w:t>
      </w:r>
      <w:r w:rsidR="008F2F46">
        <w:t>categorisations (Scottish, RUK, EU, International).</w:t>
      </w:r>
    </w:p>
    <w:p w14:paraId="5DAB6C7B" w14:textId="77777777" w:rsidR="001D3691" w:rsidRDefault="001D3691" w:rsidP="001D3691">
      <w:pPr>
        <w:pStyle w:val="NoSpacing"/>
      </w:pPr>
    </w:p>
    <w:p w14:paraId="1041D9AC" w14:textId="77777777" w:rsidR="001D3691" w:rsidRPr="000C60B4" w:rsidRDefault="001D3691" w:rsidP="001D3691">
      <w:pPr>
        <w:pStyle w:val="NoSpacing"/>
        <w:rPr>
          <w:b/>
        </w:rPr>
      </w:pPr>
      <w:r w:rsidRPr="000C60B4">
        <w:rPr>
          <w:b/>
        </w:rPr>
        <w:t>Findings</w:t>
      </w:r>
    </w:p>
    <w:p w14:paraId="376360FE" w14:textId="57D74AB3" w:rsidR="00BC48C5" w:rsidRDefault="00EF0C84" w:rsidP="001D3691">
      <w:pPr>
        <w:pStyle w:val="NoSpacing"/>
      </w:pPr>
      <w:r>
        <w:t>We asked students ‘</w:t>
      </w:r>
      <w:r w:rsidR="00BC48C5">
        <w:t>What does the word curriculum mean to you? (Please don’t look it up on Google, we are interested in what it means to you currently even if you are not sure)</w:t>
      </w:r>
      <w:r>
        <w:t xml:space="preserve">’. </w:t>
      </w:r>
      <w:r w:rsidR="000C60B4">
        <w:t>Students defined curriculum in a range of ways, with the greatest number viewing curriculum as synonymous wi</w:t>
      </w:r>
      <w:r w:rsidR="00290337">
        <w:t>th content and concepts</w:t>
      </w:r>
      <w:r w:rsidR="000C60B4">
        <w:t>, followed by emphasis on curriculum as structure and outline or learning outcomes and skills, the final theme within responses was the idea of curriculum as an educational offering. Some students defined curriculum in ways that fit more than one category.</w:t>
      </w:r>
    </w:p>
    <w:p w14:paraId="02EB378F" w14:textId="77777777" w:rsidR="000C60B4" w:rsidRDefault="000C60B4" w:rsidP="001D3691">
      <w:pPr>
        <w:pStyle w:val="NoSpacing"/>
      </w:pPr>
    </w:p>
    <w:tbl>
      <w:tblPr>
        <w:tblStyle w:val="TableGrid"/>
        <w:tblW w:w="0" w:type="auto"/>
        <w:tblLook w:val="04A0" w:firstRow="1" w:lastRow="0" w:firstColumn="1" w:lastColumn="0" w:noHBand="0" w:noVBand="1"/>
      </w:tblPr>
      <w:tblGrid>
        <w:gridCol w:w="2972"/>
        <w:gridCol w:w="567"/>
      </w:tblGrid>
      <w:tr w:rsidR="00BC48C5" w14:paraId="77C94C30" w14:textId="77777777" w:rsidTr="000C60B4">
        <w:tc>
          <w:tcPr>
            <w:tcW w:w="2972" w:type="dxa"/>
          </w:tcPr>
          <w:p w14:paraId="69DC424C" w14:textId="77777777" w:rsidR="00BC48C5" w:rsidRDefault="000C60B4" w:rsidP="001D3691">
            <w:pPr>
              <w:pStyle w:val="NoSpacing"/>
            </w:pPr>
            <w:r>
              <w:t>Content and c</w:t>
            </w:r>
            <w:r w:rsidR="00BC48C5">
              <w:t>oncepts</w:t>
            </w:r>
          </w:p>
        </w:tc>
        <w:tc>
          <w:tcPr>
            <w:tcW w:w="567" w:type="dxa"/>
          </w:tcPr>
          <w:p w14:paraId="23DB4977" w14:textId="77777777" w:rsidR="00BC48C5" w:rsidRDefault="000C60B4" w:rsidP="001D3691">
            <w:pPr>
              <w:pStyle w:val="NoSpacing"/>
            </w:pPr>
            <w:r>
              <w:t>77</w:t>
            </w:r>
          </w:p>
        </w:tc>
      </w:tr>
      <w:tr w:rsidR="00BC48C5" w14:paraId="4FFDA192" w14:textId="77777777" w:rsidTr="000C60B4">
        <w:tc>
          <w:tcPr>
            <w:tcW w:w="2972" w:type="dxa"/>
          </w:tcPr>
          <w:p w14:paraId="10A555A2" w14:textId="77777777" w:rsidR="00BC48C5" w:rsidRDefault="000C60B4" w:rsidP="001D3691">
            <w:pPr>
              <w:pStyle w:val="NoSpacing"/>
            </w:pPr>
            <w:r>
              <w:t>Structure and outline</w:t>
            </w:r>
          </w:p>
        </w:tc>
        <w:tc>
          <w:tcPr>
            <w:tcW w:w="567" w:type="dxa"/>
          </w:tcPr>
          <w:p w14:paraId="0CD124DB" w14:textId="77777777" w:rsidR="00BC48C5" w:rsidRDefault="000C60B4" w:rsidP="001D3691">
            <w:pPr>
              <w:pStyle w:val="NoSpacing"/>
            </w:pPr>
            <w:r>
              <w:t>38</w:t>
            </w:r>
          </w:p>
        </w:tc>
      </w:tr>
      <w:tr w:rsidR="00BC48C5" w14:paraId="7DE6784E" w14:textId="77777777" w:rsidTr="000C60B4">
        <w:tc>
          <w:tcPr>
            <w:tcW w:w="2972" w:type="dxa"/>
          </w:tcPr>
          <w:p w14:paraId="4B2A4140" w14:textId="77777777" w:rsidR="00BC48C5" w:rsidRDefault="000C60B4" w:rsidP="001D3691">
            <w:pPr>
              <w:pStyle w:val="NoSpacing"/>
            </w:pPr>
            <w:r>
              <w:t>Learning outcomes and skills</w:t>
            </w:r>
          </w:p>
        </w:tc>
        <w:tc>
          <w:tcPr>
            <w:tcW w:w="567" w:type="dxa"/>
          </w:tcPr>
          <w:p w14:paraId="7CE58F48" w14:textId="77777777" w:rsidR="00BC48C5" w:rsidRDefault="000C60B4" w:rsidP="001D3691">
            <w:pPr>
              <w:pStyle w:val="NoSpacing"/>
            </w:pPr>
            <w:r>
              <w:t>33</w:t>
            </w:r>
          </w:p>
        </w:tc>
      </w:tr>
      <w:tr w:rsidR="00BC48C5" w14:paraId="51DA5433" w14:textId="77777777" w:rsidTr="000C60B4">
        <w:tc>
          <w:tcPr>
            <w:tcW w:w="2972" w:type="dxa"/>
          </w:tcPr>
          <w:p w14:paraId="2541F1F8" w14:textId="77777777" w:rsidR="00BC48C5" w:rsidRDefault="000C60B4" w:rsidP="001D3691">
            <w:pPr>
              <w:pStyle w:val="NoSpacing"/>
            </w:pPr>
            <w:r>
              <w:t>Educational offering</w:t>
            </w:r>
          </w:p>
        </w:tc>
        <w:tc>
          <w:tcPr>
            <w:tcW w:w="567" w:type="dxa"/>
          </w:tcPr>
          <w:p w14:paraId="44C26413" w14:textId="77777777" w:rsidR="00BC48C5" w:rsidRDefault="000C60B4" w:rsidP="001D3691">
            <w:pPr>
              <w:pStyle w:val="NoSpacing"/>
            </w:pPr>
            <w:r>
              <w:t>22</w:t>
            </w:r>
          </w:p>
        </w:tc>
      </w:tr>
      <w:tr w:rsidR="00BC48C5" w14:paraId="49594253" w14:textId="77777777" w:rsidTr="000C60B4">
        <w:tc>
          <w:tcPr>
            <w:tcW w:w="2972" w:type="dxa"/>
          </w:tcPr>
          <w:p w14:paraId="67AC7CDD" w14:textId="77777777" w:rsidR="00BC48C5" w:rsidRDefault="000C60B4" w:rsidP="001D3691">
            <w:pPr>
              <w:pStyle w:val="NoSpacing"/>
            </w:pPr>
            <w:r>
              <w:t>Other</w:t>
            </w:r>
          </w:p>
        </w:tc>
        <w:tc>
          <w:tcPr>
            <w:tcW w:w="567" w:type="dxa"/>
          </w:tcPr>
          <w:p w14:paraId="5D369756" w14:textId="77777777" w:rsidR="00BC48C5" w:rsidRDefault="000C60B4" w:rsidP="001D3691">
            <w:pPr>
              <w:pStyle w:val="NoSpacing"/>
            </w:pPr>
            <w:r>
              <w:t>10</w:t>
            </w:r>
          </w:p>
        </w:tc>
      </w:tr>
    </w:tbl>
    <w:p w14:paraId="6A05A809" w14:textId="77777777" w:rsidR="00BC48C5" w:rsidRDefault="00BC48C5" w:rsidP="001D3691">
      <w:pPr>
        <w:pStyle w:val="NoSpacing"/>
      </w:pPr>
    </w:p>
    <w:p w14:paraId="4505E8AB" w14:textId="7C775302" w:rsidR="00BC48C5" w:rsidRPr="00EF0C84" w:rsidRDefault="0032347B" w:rsidP="00EF0C84">
      <w:pPr>
        <w:pStyle w:val="NoSpacing"/>
      </w:pPr>
      <w:r>
        <w:t xml:space="preserve">Only </w:t>
      </w:r>
      <w:r w:rsidR="000C60B4">
        <w:t>36 students mentioned learning within their definition</w:t>
      </w:r>
      <w:r>
        <w:t xml:space="preserve"> of curriculum and only 29 referred to teaching. 12 students mentioned both learning and teaching.</w:t>
      </w:r>
      <w:r w:rsidR="002C2EF0">
        <w:t xml:space="preserve"> </w:t>
      </w:r>
      <w:r w:rsidR="00714A13">
        <w:t xml:space="preserve">Many students used the word study to refer to their role to learn elements of the curriculum. </w:t>
      </w:r>
      <w:r w:rsidR="002C2EF0">
        <w:t>Interestingly only 24 students spoke about curriculum in the first person, with a number of comments indicating that curriculum was something ‘done to’ students. A small group of students did not know what curriculum meant, with some stating they didn’t know and others guessing it was related to a CV.</w:t>
      </w:r>
    </w:p>
    <w:p w14:paraId="5A39BBE3" w14:textId="77777777" w:rsidR="001D3691" w:rsidRDefault="001D3691" w:rsidP="001D3691">
      <w:pPr>
        <w:pStyle w:val="NoSpacing"/>
      </w:pPr>
    </w:p>
    <w:p w14:paraId="72BB2AB9" w14:textId="77777777" w:rsidR="00EF0C84" w:rsidRDefault="00EF0C84" w:rsidP="001D3691">
      <w:pPr>
        <w:pStyle w:val="NoSpacing"/>
      </w:pPr>
      <w:r>
        <w:t>We asked students what they considered their role to be in relation to the curriculum</w:t>
      </w:r>
      <w:r w:rsidR="00A50AF0">
        <w:t>. Responses were categorised in relation to their level of activity.</w:t>
      </w:r>
    </w:p>
    <w:p w14:paraId="41C8F396" w14:textId="77777777" w:rsidR="0057222C" w:rsidRDefault="0057222C" w:rsidP="001D3691">
      <w:pPr>
        <w:pStyle w:val="NoSpacing"/>
      </w:pPr>
    </w:p>
    <w:tbl>
      <w:tblPr>
        <w:tblStyle w:val="TableGrid"/>
        <w:tblW w:w="9209" w:type="dxa"/>
        <w:tblLook w:val="04A0" w:firstRow="1" w:lastRow="0" w:firstColumn="1" w:lastColumn="0" w:noHBand="0" w:noVBand="1"/>
      </w:tblPr>
      <w:tblGrid>
        <w:gridCol w:w="1688"/>
        <w:gridCol w:w="1134"/>
        <w:gridCol w:w="6387"/>
      </w:tblGrid>
      <w:tr w:rsidR="00290337" w:rsidRPr="00290337" w14:paraId="208C52BF" w14:textId="77777777" w:rsidTr="00290337">
        <w:tc>
          <w:tcPr>
            <w:tcW w:w="1696" w:type="dxa"/>
          </w:tcPr>
          <w:p w14:paraId="0E0AC8B5" w14:textId="4F7EB668" w:rsidR="00290337" w:rsidRPr="00290337" w:rsidRDefault="00290337" w:rsidP="001D3691">
            <w:pPr>
              <w:pStyle w:val="NoSpacing"/>
              <w:rPr>
                <w:b/>
              </w:rPr>
            </w:pPr>
            <w:r w:rsidRPr="00290337">
              <w:rPr>
                <w:b/>
              </w:rPr>
              <w:t>Level of activity</w:t>
            </w:r>
          </w:p>
        </w:tc>
        <w:tc>
          <w:tcPr>
            <w:tcW w:w="936" w:type="dxa"/>
          </w:tcPr>
          <w:p w14:paraId="4EC2760F" w14:textId="249671C5" w:rsidR="00290337" w:rsidRPr="00290337" w:rsidRDefault="00290337" w:rsidP="001D3691">
            <w:pPr>
              <w:pStyle w:val="NoSpacing"/>
              <w:rPr>
                <w:b/>
              </w:rPr>
            </w:pPr>
            <w:r w:rsidRPr="00290337">
              <w:rPr>
                <w:b/>
              </w:rPr>
              <w:t>No of responses</w:t>
            </w:r>
          </w:p>
        </w:tc>
        <w:tc>
          <w:tcPr>
            <w:tcW w:w="6577" w:type="dxa"/>
          </w:tcPr>
          <w:p w14:paraId="15380108" w14:textId="7BA9538C" w:rsidR="00290337" w:rsidRPr="00290337" w:rsidRDefault="00290337" w:rsidP="00A50AF0">
            <w:pPr>
              <w:pStyle w:val="NoSpacing"/>
              <w:rPr>
                <w:b/>
              </w:rPr>
            </w:pPr>
            <w:r w:rsidRPr="00290337">
              <w:rPr>
                <w:b/>
              </w:rPr>
              <w:t>Sample quote</w:t>
            </w:r>
          </w:p>
        </w:tc>
      </w:tr>
      <w:tr w:rsidR="00A50AF0" w14:paraId="1987955F" w14:textId="77777777" w:rsidTr="00290337">
        <w:tc>
          <w:tcPr>
            <w:tcW w:w="1696" w:type="dxa"/>
          </w:tcPr>
          <w:p w14:paraId="33566106" w14:textId="70359A67" w:rsidR="00A50AF0" w:rsidRDefault="00A50AF0" w:rsidP="001D3691">
            <w:pPr>
              <w:pStyle w:val="NoSpacing"/>
            </w:pPr>
            <w:r>
              <w:t>Active</w:t>
            </w:r>
          </w:p>
        </w:tc>
        <w:tc>
          <w:tcPr>
            <w:tcW w:w="936" w:type="dxa"/>
          </w:tcPr>
          <w:p w14:paraId="174B1212" w14:textId="77777777" w:rsidR="00A50AF0" w:rsidRDefault="00A50AF0" w:rsidP="001D3691">
            <w:pPr>
              <w:pStyle w:val="NoSpacing"/>
            </w:pPr>
            <w:r>
              <w:t>60</w:t>
            </w:r>
          </w:p>
        </w:tc>
        <w:tc>
          <w:tcPr>
            <w:tcW w:w="6577" w:type="dxa"/>
          </w:tcPr>
          <w:p w14:paraId="261179EA" w14:textId="12EFAD5E" w:rsidR="00A50AF0" w:rsidRDefault="00A50AF0" w:rsidP="00A50AF0">
            <w:pPr>
              <w:pStyle w:val="NoSpacing"/>
            </w:pPr>
            <w:r>
              <w:t>‘To learn and understand the material in the curriculum’ (UG, 3</w:t>
            </w:r>
            <w:r w:rsidRPr="6653F1E9">
              <w:rPr>
                <w:vertAlign w:val="superscript"/>
              </w:rPr>
              <w:t>rd</w:t>
            </w:r>
            <w:r>
              <w:t xml:space="preserve"> yr, EU)</w:t>
            </w:r>
          </w:p>
        </w:tc>
      </w:tr>
      <w:tr w:rsidR="00A50AF0" w14:paraId="61E86800" w14:textId="77777777" w:rsidTr="00290337">
        <w:tc>
          <w:tcPr>
            <w:tcW w:w="1696" w:type="dxa"/>
          </w:tcPr>
          <w:p w14:paraId="491787BA" w14:textId="77777777" w:rsidR="00A50AF0" w:rsidRDefault="00A50AF0" w:rsidP="001D3691">
            <w:pPr>
              <w:pStyle w:val="NoSpacing"/>
            </w:pPr>
            <w:r>
              <w:t>Passive/active</w:t>
            </w:r>
          </w:p>
        </w:tc>
        <w:tc>
          <w:tcPr>
            <w:tcW w:w="936" w:type="dxa"/>
          </w:tcPr>
          <w:p w14:paraId="41C0AA51" w14:textId="77777777" w:rsidR="00A50AF0" w:rsidRDefault="00A50AF0" w:rsidP="001D3691">
            <w:pPr>
              <w:pStyle w:val="NoSpacing"/>
            </w:pPr>
            <w:r>
              <w:t>27</w:t>
            </w:r>
          </w:p>
        </w:tc>
        <w:tc>
          <w:tcPr>
            <w:tcW w:w="6577" w:type="dxa"/>
          </w:tcPr>
          <w:p w14:paraId="6C487AD6" w14:textId="4FF9F8AE" w:rsidR="00A50AF0" w:rsidRDefault="00A50AF0" w:rsidP="001D3691">
            <w:pPr>
              <w:pStyle w:val="NoSpacing"/>
            </w:pPr>
            <w:r>
              <w:t>‘I think I’m supposed to engage with it’ (UG, 2</w:t>
            </w:r>
            <w:r w:rsidRPr="6653F1E9">
              <w:rPr>
                <w:vertAlign w:val="superscript"/>
              </w:rPr>
              <w:t>nd</w:t>
            </w:r>
            <w:r>
              <w:t xml:space="preserve"> yr, International)</w:t>
            </w:r>
          </w:p>
        </w:tc>
      </w:tr>
      <w:tr w:rsidR="00A50AF0" w14:paraId="49C815B0" w14:textId="77777777" w:rsidTr="00290337">
        <w:tc>
          <w:tcPr>
            <w:tcW w:w="1696" w:type="dxa"/>
          </w:tcPr>
          <w:p w14:paraId="763B58B8" w14:textId="77777777" w:rsidR="00A50AF0" w:rsidRDefault="00A50AF0" w:rsidP="001D3691">
            <w:pPr>
              <w:pStyle w:val="NoSpacing"/>
            </w:pPr>
            <w:r>
              <w:t>Passive</w:t>
            </w:r>
          </w:p>
        </w:tc>
        <w:tc>
          <w:tcPr>
            <w:tcW w:w="936" w:type="dxa"/>
          </w:tcPr>
          <w:p w14:paraId="5007C906" w14:textId="77777777" w:rsidR="00A50AF0" w:rsidRDefault="00A50AF0" w:rsidP="001D3691">
            <w:pPr>
              <w:pStyle w:val="NoSpacing"/>
            </w:pPr>
            <w:r>
              <w:t>20</w:t>
            </w:r>
          </w:p>
        </w:tc>
        <w:tc>
          <w:tcPr>
            <w:tcW w:w="6577" w:type="dxa"/>
          </w:tcPr>
          <w:p w14:paraId="160FB52D" w14:textId="789FDAC9" w:rsidR="00A50AF0" w:rsidRDefault="00A50AF0" w:rsidP="001D3691">
            <w:pPr>
              <w:pStyle w:val="NoSpacing"/>
            </w:pPr>
            <w:r>
              <w:t>‘Something students have to accept and live with’ (UG, 4</w:t>
            </w:r>
            <w:r w:rsidRPr="6653F1E9">
              <w:rPr>
                <w:vertAlign w:val="superscript"/>
              </w:rPr>
              <w:t>th</w:t>
            </w:r>
            <w:r>
              <w:t xml:space="preserve"> yr, EU)</w:t>
            </w:r>
          </w:p>
        </w:tc>
      </w:tr>
      <w:tr w:rsidR="00A50AF0" w14:paraId="123DAABF" w14:textId="77777777" w:rsidTr="00290337">
        <w:tc>
          <w:tcPr>
            <w:tcW w:w="1696" w:type="dxa"/>
          </w:tcPr>
          <w:p w14:paraId="5B2FE6B1" w14:textId="77777777" w:rsidR="00A50AF0" w:rsidRDefault="00A50AF0" w:rsidP="001D3691">
            <w:pPr>
              <w:pStyle w:val="NoSpacing"/>
            </w:pPr>
            <w:r>
              <w:lastRenderedPageBreak/>
              <w:t>Proactive</w:t>
            </w:r>
          </w:p>
        </w:tc>
        <w:tc>
          <w:tcPr>
            <w:tcW w:w="936" w:type="dxa"/>
          </w:tcPr>
          <w:p w14:paraId="78941E47" w14:textId="77777777" w:rsidR="00A50AF0" w:rsidRDefault="00A50AF0" w:rsidP="001D3691">
            <w:pPr>
              <w:pStyle w:val="NoSpacing"/>
            </w:pPr>
            <w:r>
              <w:t>5</w:t>
            </w:r>
          </w:p>
        </w:tc>
        <w:tc>
          <w:tcPr>
            <w:tcW w:w="6577" w:type="dxa"/>
          </w:tcPr>
          <w:p w14:paraId="3BF34277" w14:textId="65869F73" w:rsidR="00A50AF0" w:rsidRDefault="00A50AF0" w:rsidP="001D3691">
            <w:pPr>
              <w:pStyle w:val="NoSpacing"/>
            </w:pPr>
            <w:r>
              <w:t>‘I am responsible for my own education. I am proactive in studying…and going above and beyond to have the knowledge required for professional practice’ (PGR, RUK)</w:t>
            </w:r>
          </w:p>
        </w:tc>
      </w:tr>
      <w:tr w:rsidR="00A50AF0" w14:paraId="4815B475" w14:textId="77777777" w:rsidTr="00290337">
        <w:tc>
          <w:tcPr>
            <w:tcW w:w="1696" w:type="dxa"/>
          </w:tcPr>
          <w:p w14:paraId="160765B1" w14:textId="77777777" w:rsidR="00A50AF0" w:rsidRDefault="00A50AF0" w:rsidP="001D3691">
            <w:pPr>
              <w:pStyle w:val="NoSpacing"/>
            </w:pPr>
            <w:r>
              <w:t>Unsure</w:t>
            </w:r>
          </w:p>
        </w:tc>
        <w:tc>
          <w:tcPr>
            <w:tcW w:w="936" w:type="dxa"/>
          </w:tcPr>
          <w:p w14:paraId="44240AAE" w14:textId="77777777" w:rsidR="00A50AF0" w:rsidRDefault="00A50AF0" w:rsidP="001D3691">
            <w:pPr>
              <w:pStyle w:val="NoSpacing"/>
            </w:pPr>
            <w:r>
              <w:t>5</w:t>
            </w:r>
          </w:p>
        </w:tc>
        <w:tc>
          <w:tcPr>
            <w:tcW w:w="6577" w:type="dxa"/>
          </w:tcPr>
          <w:p w14:paraId="3098E916" w14:textId="6469DC6F" w:rsidR="00A50AF0" w:rsidRDefault="0057222C" w:rsidP="001D3691">
            <w:pPr>
              <w:pStyle w:val="NoSpacing"/>
            </w:pPr>
            <w:r>
              <w:t>‘I don’t know what you mean by this’ (UG, 5</w:t>
            </w:r>
            <w:r w:rsidRPr="6653F1E9">
              <w:rPr>
                <w:vertAlign w:val="superscript"/>
              </w:rPr>
              <w:t>th</w:t>
            </w:r>
            <w:r>
              <w:t xml:space="preserve"> yr, EU)</w:t>
            </w:r>
          </w:p>
        </w:tc>
      </w:tr>
      <w:tr w:rsidR="00A50AF0" w14:paraId="45F112A0" w14:textId="77777777" w:rsidTr="00290337">
        <w:tc>
          <w:tcPr>
            <w:tcW w:w="1696" w:type="dxa"/>
          </w:tcPr>
          <w:p w14:paraId="6654F82C" w14:textId="77777777" w:rsidR="00A50AF0" w:rsidRDefault="00A50AF0" w:rsidP="001D3691">
            <w:pPr>
              <w:pStyle w:val="NoSpacing"/>
            </w:pPr>
            <w:r>
              <w:t>No role</w:t>
            </w:r>
          </w:p>
        </w:tc>
        <w:tc>
          <w:tcPr>
            <w:tcW w:w="936" w:type="dxa"/>
          </w:tcPr>
          <w:p w14:paraId="2598DEE6" w14:textId="77777777" w:rsidR="00A50AF0" w:rsidRDefault="00A50AF0" w:rsidP="001D3691">
            <w:pPr>
              <w:pStyle w:val="NoSpacing"/>
            </w:pPr>
            <w:r>
              <w:t>4</w:t>
            </w:r>
          </w:p>
        </w:tc>
        <w:tc>
          <w:tcPr>
            <w:tcW w:w="6577" w:type="dxa"/>
          </w:tcPr>
          <w:p w14:paraId="49EE6129" w14:textId="4C3A8948" w:rsidR="00A50AF0" w:rsidRDefault="0057222C" w:rsidP="001D3691">
            <w:pPr>
              <w:pStyle w:val="NoSpacing"/>
            </w:pPr>
            <w:r>
              <w:t>‘I feel that I play no role in the curriculum of my school’ (UG, 4</w:t>
            </w:r>
            <w:r w:rsidRPr="6653F1E9">
              <w:rPr>
                <w:vertAlign w:val="superscript"/>
              </w:rPr>
              <w:t>th</w:t>
            </w:r>
            <w:r>
              <w:t xml:space="preserve"> yr, Scottish)</w:t>
            </w:r>
          </w:p>
        </w:tc>
      </w:tr>
      <w:tr w:rsidR="00A50AF0" w14:paraId="71A535AB" w14:textId="77777777" w:rsidTr="00290337">
        <w:tc>
          <w:tcPr>
            <w:tcW w:w="1696" w:type="dxa"/>
          </w:tcPr>
          <w:p w14:paraId="32CD10CB" w14:textId="77777777" w:rsidR="00A50AF0" w:rsidRDefault="00A50AF0" w:rsidP="001D3691">
            <w:pPr>
              <w:pStyle w:val="NoSpacing"/>
            </w:pPr>
            <w:r>
              <w:t>Blank</w:t>
            </w:r>
          </w:p>
        </w:tc>
        <w:tc>
          <w:tcPr>
            <w:tcW w:w="936" w:type="dxa"/>
          </w:tcPr>
          <w:p w14:paraId="44B0A208" w14:textId="77777777" w:rsidR="00A50AF0" w:rsidRDefault="00A50AF0" w:rsidP="001D3691">
            <w:pPr>
              <w:pStyle w:val="NoSpacing"/>
            </w:pPr>
            <w:r>
              <w:t>8</w:t>
            </w:r>
          </w:p>
        </w:tc>
        <w:tc>
          <w:tcPr>
            <w:tcW w:w="6577" w:type="dxa"/>
          </w:tcPr>
          <w:p w14:paraId="72A3D3EC" w14:textId="65C7C69C" w:rsidR="00A50AF0" w:rsidRDefault="00A50AF0" w:rsidP="001D3691">
            <w:pPr>
              <w:pStyle w:val="NoSpacing"/>
            </w:pPr>
          </w:p>
        </w:tc>
      </w:tr>
    </w:tbl>
    <w:p w14:paraId="0D0B940D" w14:textId="77777777" w:rsidR="00A50AF0" w:rsidRDefault="00A50AF0" w:rsidP="001D3691">
      <w:pPr>
        <w:pStyle w:val="NoSpacing"/>
      </w:pPr>
    </w:p>
    <w:p w14:paraId="68E1FEA1" w14:textId="77777777" w:rsidR="00EF0C84" w:rsidRDefault="00A50AF0" w:rsidP="001D3691">
      <w:pPr>
        <w:pStyle w:val="NoSpacing"/>
      </w:pPr>
      <w:r>
        <w:t>We asked students about their current level</w:t>
      </w:r>
      <w:r w:rsidR="00D03891">
        <w:t xml:space="preserve"> of influence on the curriculum. The summary of responses can be found in Figure 1.</w:t>
      </w:r>
    </w:p>
    <w:p w14:paraId="0E27B00A" w14:textId="77777777" w:rsidR="00D03891" w:rsidRDefault="00D03891" w:rsidP="001D3691">
      <w:pPr>
        <w:pStyle w:val="NoSpacing"/>
      </w:pPr>
    </w:p>
    <w:p w14:paraId="60061E4C" w14:textId="77777777" w:rsidR="00A50AF0" w:rsidRDefault="00D03891" w:rsidP="001D3691">
      <w:pPr>
        <w:pStyle w:val="NoSpacing"/>
      </w:pPr>
      <w:r>
        <w:rPr>
          <w:noProof/>
          <w:lang w:eastAsia="en-GB"/>
        </w:rPr>
        <w:drawing>
          <wp:inline distT="0" distB="0" distL="0" distR="0" wp14:anchorId="3A0E6E14" wp14:editId="56A1BBEC">
            <wp:extent cx="5665808" cy="2592729"/>
            <wp:effectExtent l="0" t="0" r="1143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C55787" w14:textId="77777777" w:rsidR="00290337" w:rsidRDefault="00290337" w:rsidP="001D3691">
      <w:pPr>
        <w:pStyle w:val="NoSpacing"/>
      </w:pPr>
    </w:p>
    <w:p w14:paraId="519BFDC9" w14:textId="6A411031" w:rsidR="00A50AF0" w:rsidRDefault="00A50AF0" w:rsidP="001D3691">
      <w:pPr>
        <w:pStyle w:val="NoSpacing"/>
      </w:pPr>
      <w:r>
        <w:t xml:space="preserve">The four main areas of influence students reported were in relation to 1) Direction of study; 2) Choice of institution/courses; </w:t>
      </w:r>
      <w:r w:rsidR="00CB02DC">
        <w:t xml:space="preserve">3) </w:t>
      </w:r>
      <w:bookmarkStart w:id="0" w:name="_GoBack"/>
      <w:bookmarkEnd w:id="0"/>
      <w:r>
        <w:t>Course content and teaching approach; 4) Personal engagement and effort. There was also a recurring theme that students have the opportunity to feedback on courses and programmes, but this was often coupled with comments that staff often do not listen to or act on this feedback.</w:t>
      </w:r>
    </w:p>
    <w:p w14:paraId="44EAFD9C" w14:textId="77777777" w:rsidR="00105AC4" w:rsidRDefault="00105AC4" w:rsidP="001D3691">
      <w:pPr>
        <w:pStyle w:val="NoSpacing"/>
      </w:pPr>
    </w:p>
    <w:p w14:paraId="736AD6C3" w14:textId="3ECF045C" w:rsidR="00105AC4" w:rsidRDefault="00105AC4" w:rsidP="001D3691">
      <w:pPr>
        <w:pStyle w:val="NoSpacing"/>
      </w:pPr>
      <w:r>
        <w:t>There were vast differences in the level of agency students experienced in relation to the curriculum. The following quotes illustrate this:</w:t>
      </w:r>
    </w:p>
    <w:p w14:paraId="26E70EA6" w14:textId="77777777" w:rsidR="00714A13" w:rsidRDefault="00714A13" w:rsidP="001D3691">
      <w:pPr>
        <w:pStyle w:val="NoSpacing"/>
      </w:pPr>
    </w:p>
    <w:p w14:paraId="012EF227" w14:textId="2D212890" w:rsidR="00105AC4" w:rsidRDefault="00105AC4" w:rsidP="001D3691">
      <w:pPr>
        <w:pStyle w:val="NoSpacing"/>
      </w:pPr>
      <w:r>
        <w:t>‘I have no influence on my learning experience’. (UG, 2</w:t>
      </w:r>
      <w:r w:rsidRPr="6653F1E9">
        <w:rPr>
          <w:vertAlign w:val="superscript"/>
        </w:rPr>
        <w:t>nd</w:t>
      </w:r>
      <w:r>
        <w:t xml:space="preserve"> yr, RUK)</w:t>
      </w:r>
    </w:p>
    <w:p w14:paraId="3E5B69DC" w14:textId="122A32AC" w:rsidR="00105AC4" w:rsidRDefault="00105AC4" w:rsidP="001D3691">
      <w:pPr>
        <w:pStyle w:val="NoSpacing"/>
      </w:pPr>
    </w:p>
    <w:p w14:paraId="3D56697B" w14:textId="799F9A34" w:rsidR="00105AC4" w:rsidRDefault="00105AC4" w:rsidP="001D3691">
      <w:pPr>
        <w:pStyle w:val="NoSpacing"/>
      </w:pPr>
      <w:r>
        <w:t>‘In a broad sense, I am aware that my behaviour has a large impact on my learning experience…I can actually alter my own personal curriculum in the sense that I can broaden out the scope that is usually given to me’. (UG, 3</w:t>
      </w:r>
      <w:r w:rsidRPr="6653F1E9">
        <w:rPr>
          <w:vertAlign w:val="superscript"/>
        </w:rPr>
        <w:t>rd</w:t>
      </w:r>
      <w:r>
        <w:t xml:space="preserve"> yr, RUK)</w:t>
      </w:r>
    </w:p>
    <w:p w14:paraId="4B94D5A5" w14:textId="77777777" w:rsidR="00A50AF0" w:rsidRDefault="00A50AF0" w:rsidP="001D3691">
      <w:pPr>
        <w:pStyle w:val="NoSpacing"/>
      </w:pPr>
    </w:p>
    <w:p w14:paraId="3E02F3A9" w14:textId="77777777" w:rsidR="001D3691" w:rsidRPr="000C60B4" w:rsidRDefault="00945B83" w:rsidP="001D3691">
      <w:pPr>
        <w:pStyle w:val="NoSpacing"/>
        <w:rPr>
          <w:b/>
        </w:rPr>
      </w:pPr>
      <w:r>
        <w:rPr>
          <w:b/>
        </w:rPr>
        <w:t>What we learned</w:t>
      </w:r>
    </w:p>
    <w:p w14:paraId="2A08AB9F" w14:textId="55DDEA12" w:rsidR="001D3691" w:rsidRDefault="00945B83" w:rsidP="00945B83">
      <w:pPr>
        <w:pStyle w:val="NoSpacing"/>
        <w:numPr>
          <w:ilvl w:val="0"/>
          <w:numId w:val="2"/>
        </w:numPr>
      </w:pPr>
      <w:r>
        <w:t>The emphasis on content and structure within students’ definitions</w:t>
      </w:r>
      <w:r w:rsidR="009C7264">
        <w:t xml:space="preserve"> of curriculum</w:t>
      </w:r>
      <w:r>
        <w:t xml:space="preserve"> echo</w:t>
      </w:r>
      <w:r w:rsidR="00EE187B">
        <w:t xml:space="preserve"> </w:t>
      </w:r>
      <w:r>
        <w:t>staff definitions in Fraser &amp; Bosanquet’</w:t>
      </w:r>
      <w:r w:rsidR="009C7264">
        <w:t>s (2006) study</w:t>
      </w:r>
      <w:r>
        <w:t>. B</w:t>
      </w:r>
      <w:r w:rsidR="00AA6013">
        <w:t>oth students and staff highlighted</w:t>
      </w:r>
      <w:r>
        <w:t xml:space="preserve"> more interactive versions of curriculum involving greater student agency,</w:t>
      </w:r>
      <w:r w:rsidR="00EE187B">
        <w:t xml:space="preserve"> but less often than </w:t>
      </w:r>
      <w:r w:rsidR="00AA6013">
        <w:t xml:space="preserve">they mentioned </w:t>
      </w:r>
      <w:r w:rsidR="00EE187B">
        <w:t>content and structure</w:t>
      </w:r>
      <w:r>
        <w:t>.</w:t>
      </w:r>
    </w:p>
    <w:p w14:paraId="2F99AD76" w14:textId="77777777" w:rsidR="00945B83" w:rsidRDefault="00945B83" w:rsidP="00945B83">
      <w:pPr>
        <w:pStyle w:val="NoSpacing"/>
        <w:numPr>
          <w:ilvl w:val="0"/>
          <w:numId w:val="2"/>
        </w:numPr>
      </w:pPr>
      <w:r>
        <w:t xml:space="preserve">For many students, the curriculum </w:t>
      </w:r>
      <w:r w:rsidR="009C7264">
        <w:t>is impersonal.</w:t>
      </w:r>
    </w:p>
    <w:p w14:paraId="600651E6" w14:textId="5B9031A7" w:rsidR="00945B83" w:rsidRDefault="00945B83" w:rsidP="00945B83">
      <w:pPr>
        <w:pStyle w:val="NoSpacing"/>
        <w:numPr>
          <w:ilvl w:val="0"/>
          <w:numId w:val="2"/>
        </w:numPr>
      </w:pPr>
      <w:r>
        <w:t>Some students had negative emotional reactions to the curriculum, with the curriculum described for example</w:t>
      </w:r>
      <w:r w:rsidR="00AA6013">
        <w:t>,</w:t>
      </w:r>
      <w:r>
        <w:t xml:space="preserve"> as ‘a bumpy road’, or ‘fraught’.</w:t>
      </w:r>
    </w:p>
    <w:p w14:paraId="21243E55" w14:textId="6F3E92A8" w:rsidR="009C7264" w:rsidRDefault="009C7264" w:rsidP="00945B83">
      <w:pPr>
        <w:pStyle w:val="NoSpacing"/>
        <w:numPr>
          <w:ilvl w:val="0"/>
          <w:numId w:val="2"/>
        </w:numPr>
      </w:pPr>
      <w:r>
        <w:lastRenderedPageBreak/>
        <w:t xml:space="preserve">Feedback on courses was described as a common form of agency, but too frequently, students </w:t>
      </w:r>
      <w:r w:rsidR="00290337">
        <w:t>reported</w:t>
      </w:r>
      <w:r>
        <w:t xml:space="preserve"> that the feedback loop was </w:t>
      </w:r>
      <w:r w:rsidR="00290337">
        <w:t xml:space="preserve">not </w:t>
      </w:r>
      <w:r>
        <w:t>closed. They either described no action being taken, or they were unaware if action was taken in response</w:t>
      </w:r>
      <w:r w:rsidR="00290337">
        <w:t xml:space="preserve"> to their feedback</w:t>
      </w:r>
      <w:r>
        <w:t>.</w:t>
      </w:r>
    </w:p>
    <w:p w14:paraId="3DEEC669" w14:textId="77777777" w:rsidR="001D3691" w:rsidRDefault="001D3691" w:rsidP="001D3691">
      <w:pPr>
        <w:pStyle w:val="NoSpacing"/>
      </w:pPr>
    </w:p>
    <w:p w14:paraId="57DB44F1" w14:textId="77777777" w:rsidR="001D3691" w:rsidRPr="003F357B" w:rsidRDefault="001D3691" w:rsidP="6653F1E9">
      <w:pPr>
        <w:pStyle w:val="NoSpacing"/>
        <w:rPr>
          <w:b/>
          <w:bCs/>
        </w:rPr>
      </w:pPr>
      <w:r w:rsidRPr="6653F1E9">
        <w:rPr>
          <w:b/>
          <w:bCs/>
        </w:rPr>
        <w:t xml:space="preserve">Questions </w:t>
      </w:r>
      <w:r w:rsidR="005B5A2F" w:rsidRPr="6653F1E9">
        <w:rPr>
          <w:b/>
          <w:bCs/>
        </w:rPr>
        <w:t xml:space="preserve">and reflections </w:t>
      </w:r>
      <w:r w:rsidRPr="6653F1E9">
        <w:rPr>
          <w:b/>
          <w:bCs/>
        </w:rPr>
        <w:t xml:space="preserve">for </w:t>
      </w:r>
      <w:r w:rsidR="009C7264" w:rsidRPr="6653F1E9">
        <w:rPr>
          <w:b/>
          <w:bCs/>
        </w:rPr>
        <w:t xml:space="preserve">Curriculum Transformation Programme </w:t>
      </w:r>
      <w:r w:rsidRPr="6653F1E9">
        <w:rPr>
          <w:b/>
          <w:bCs/>
        </w:rPr>
        <w:t>Board members</w:t>
      </w:r>
    </w:p>
    <w:p w14:paraId="016B6296" w14:textId="6190478E" w:rsidR="00F23063" w:rsidRDefault="009C7264" w:rsidP="009C7264">
      <w:pPr>
        <w:pStyle w:val="NoSpacing"/>
        <w:numPr>
          <w:ilvl w:val="0"/>
          <w:numId w:val="2"/>
        </w:numPr>
      </w:pPr>
      <w:r>
        <w:t xml:space="preserve">How do we build knowledge of </w:t>
      </w:r>
      <w:r w:rsidR="00F23063">
        <w:t>the curriculum? Where do we create opportunities for</w:t>
      </w:r>
      <w:r w:rsidR="003F357B">
        <w:t xml:space="preserve"> conversations between staff and </w:t>
      </w:r>
      <w:r>
        <w:t>student</w:t>
      </w:r>
      <w:r w:rsidR="009E33C0">
        <w:t>s about what curriculum is</w:t>
      </w:r>
      <w:r w:rsidR="00F23063">
        <w:t xml:space="preserve">? </w:t>
      </w:r>
      <w:r w:rsidR="00AA6013">
        <w:t>Do we have a clear and shared vision of what the curriculum is that is being transformed?</w:t>
      </w:r>
    </w:p>
    <w:p w14:paraId="77160393" w14:textId="499D7ED8" w:rsidR="00714A13" w:rsidRDefault="00714A13" w:rsidP="00714A13">
      <w:pPr>
        <w:pStyle w:val="NoSpacing"/>
        <w:numPr>
          <w:ilvl w:val="0"/>
          <w:numId w:val="2"/>
        </w:numPr>
      </w:pPr>
      <w:r>
        <w:t>What are the potential implications of unequal knowledge of, and engagement with the curriculum for curriculum decolonisation efforts?</w:t>
      </w:r>
    </w:p>
    <w:p w14:paraId="4EB3B361" w14:textId="77777777" w:rsidR="001D3691" w:rsidRDefault="009C7264" w:rsidP="0053198D">
      <w:pPr>
        <w:pStyle w:val="NoSpacing"/>
        <w:numPr>
          <w:ilvl w:val="0"/>
          <w:numId w:val="3"/>
        </w:numPr>
      </w:pPr>
      <w:r>
        <w:t>Curriculum focusing predominantly or solely</w:t>
      </w:r>
      <w:r w:rsidR="003F357B">
        <w:t xml:space="preserve"> on content knowledge has</w:t>
      </w:r>
      <w:r>
        <w:t xml:space="preserve"> been</w:t>
      </w:r>
      <w:r w:rsidR="003F357B">
        <w:t xml:space="preserve"> widely</w:t>
      </w:r>
      <w:r w:rsidR="0053198D">
        <w:t xml:space="preserve"> criticised</w:t>
      </w:r>
      <w:r>
        <w:t xml:space="preserve"> (see </w:t>
      </w:r>
      <w:r w:rsidR="0057222C">
        <w:t>Barnett &amp; Coate, 2005; Bron et al, 2022</w:t>
      </w:r>
      <w:r>
        <w:t xml:space="preserve">; </w:t>
      </w:r>
      <w:r w:rsidR="0057222C">
        <w:t>Flinders &amp; Thornton, 2013</w:t>
      </w:r>
      <w:r>
        <w:t xml:space="preserve">). How do we ensure </w:t>
      </w:r>
      <w:r w:rsidR="0053198D">
        <w:t xml:space="preserve">we are led by </w:t>
      </w:r>
      <w:r>
        <w:t xml:space="preserve">a vision of curriculum as an interactive process, balancing </w:t>
      </w:r>
      <w:r w:rsidR="003F357B">
        <w:t xml:space="preserve">student development of </w:t>
      </w:r>
      <w:r>
        <w:t>knowing, acting and being (Barnett &amp; Coate, 2005).</w:t>
      </w:r>
    </w:p>
    <w:p w14:paraId="0BAD6E4D" w14:textId="77777777" w:rsidR="00AA6013" w:rsidRDefault="00AA6013" w:rsidP="00AA6013">
      <w:pPr>
        <w:pStyle w:val="NoSpacing"/>
        <w:numPr>
          <w:ilvl w:val="0"/>
          <w:numId w:val="3"/>
        </w:numPr>
      </w:pPr>
      <w:r>
        <w:t>How do we build opportunities for greater student agency in relation to the curriculum?</w:t>
      </w:r>
    </w:p>
    <w:p w14:paraId="788B8A56" w14:textId="1E5F5FF4" w:rsidR="009C7264" w:rsidRDefault="009C7264" w:rsidP="009C7264">
      <w:pPr>
        <w:pStyle w:val="NoSpacing"/>
        <w:numPr>
          <w:ilvl w:val="0"/>
          <w:numId w:val="3"/>
        </w:numPr>
      </w:pPr>
      <w:r>
        <w:t xml:space="preserve">Where in the current curriculum transformation work are we ensuring the curriculum </w:t>
      </w:r>
      <w:r w:rsidR="0053198D">
        <w:t>wi</w:t>
      </w:r>
      <w:r>
        <w:t xml:space="preserve">ll be </w:t>
      </w:r>
      <w:r w:rsidR="00AA6013">
        <w:t xml:space="preserve">more </w:t>
      </w:r>
      <w:r w:rsidR="005B5A2F">
        <w:t>personal for</w:t>
      </w:r>
      <w:r w:rsidR="0053198D">
        <w:t xml:space="preserve"> students? </w:t>
      </w:r>
    </w:p>
    <w:p w14:paraId="0CC20CB8" w14:textId="3A1811A4" w:rsidR="005B5A2F" w:rsidRDefault="005B5A2F" w:rsidP="009C7264">
      <w:pPr>
        <w:pStyle w:val="NoSpacing"/>
        <w:numPr>
          <w:ilvl w:val="0"/>
          <w:numId w:val="3"/>
        </w:numPr>
      </w:pPr>
      <w:r>
        <w:t>We have a pressing need to ensure we respond to feedback from students and ensure that students know that we have acted on their feedback (or why not</w:t>
      </w:r>
      <w:r w:rsidR="00714A13">
        <w:t>,</w:t>
      </w:r>
      <w:r>
        <w:t xml:space="preserve"> if this isn’t possible).</w:t>
      </w:r>
    </w:p>
    <w:p w14:paraId="3656B9AB" w14:textId="77777777" w:rsidR="009C7264" w:rsidRDefault="009C7264" w:rsidP="009C7264">
      <w:pPr>
        <w:pStyle w:val="NoSpacing"/>
      </w:pPr>
    </w:p>
    <w:p w14:paraId="071E4E01" w14:textId="77777777" w:rsidR="009C7264" w:rsidRPr="0053198D" w:rsidRDefault="009C7264" w:rsidP="009C7264">
      <w:pPr>
        <w:pStyle w:val="NoSpacing"/>
        <w:rPr>
          <w:b/>
        </w:rPr>
      </w:pPr>
      <w:r w:rsidRPr="0053198D">
        <w:rPr>
          <w:b/>
        </w:rPr>
        <w:t>References</w:t>
      </w:r>
    </w:p>
    <w:p w14:paraId="414A007D" w14:textId="77777777" w:rsidR="00D03891" w:rsidRPr="0057222C" w:rsidRDefault="00D03891" w:rsidP="0057222C">
      <w:pPr>
        <w:autoSpaceDE w:val="0"/>
        <w:autoSpaceDN w:val="0"/>
        <w:adjustRightInd w:val="0"/>
        <w:spacing w:after="0"/>
        <w:rPr>
          <w:rFonts w:cstheme="minorHAnsi"/>
          <w:color w:val="131413"/>
        </w:rPr>
      </w:pPr>
      <w:r w:rsidRPr="0057222C">
        <w:rPr>
          <w:rFonts w:cstheme="minorHAnsi"/>
          <w:color w:val="131413"/>
        </w:rPr>
        <w:t xml:space="preserve">Barnett, R. &amp; Coate, K. (2005). </w:t>
      </w:r>
      <w:r w:rsidRPr="0057222C">
        <w:rPr>
          <w:rFonts w:cstheme="minorHAnsi"/>
          <w:i/>
          <w:color w:val="131413"/>
        </w:rPr>
        <w:t>Engaging the curriculum in higher education</w:t>
      </w:r>
      <w:r w:rsidRPr="0057222C">
        <w:rPr>
          <w:rFonts w:cstheme="minorHAnsi"/>
          <w:color w:val="131413"/>
        </w:rPr>
        <w:t xml:space="preserve">. </w:t>
      </w:r>
      <w:r w:rsidR="0057222C" w:rsidRPr="0057222C">
        <w:rPr>
          <w:rFonts w:cstheme="minorHAnsi"/>
          <w:color w:val="131413"/>
        </w:rPr>
        <w:t xml:space="preserve">Maidenhead: Open University </w:t>
      </w:r>
      <w:r w:rsidRPr="0057222C">
        <w:rPr>
          <w:rFonts w:cstheme="minorHAnsi"/>
          <w:color w:val="131413"/>
        </w:rPr>
        <w:t xml:space="preserve">Press. </w:t>
      </w:r>
    </w:p>
    <w:p w14:paraId="7F7C6D8F" w14:textId="77777777" w:rsidR="009C7264" w:rsidRPr="0057222C" w:rsidRDefault="00D03891" w:rsidP="00D03891">
      <w:pPr>
        <w:pStyle w:val="NoSpacing"/>
        <w:rPr>
          <w:rFonts w:cstheme="minorHAnsi"/>
        </w:rPr>
      </w:pPr>
      <w:r w:rsidRPr="0057222C">
        <w:rPr>
          <w:rFonts w:cstheme="minorHAnsi"/>
        </w:rPr>
        <w:t xml:space="preserve">Bron, J., Bovill, C. &amp; Veugelers, W. (2022) Students experiencing and developing democratic citizenship through curriculum negotiation: the relevance of Garth Boomer’s approach. </w:t>
      </w:r>
      <w:r w:rsidRPr="0057222C">
        <w:rPr>
          <w:rFonts w:cstheme="minorHAnsi"/>
          <w:i/>
        </w:rPr>
        <w:t>Curriculum Perspectives</w:t>
      </w:r>
      <w:r w:rsidRPr="0057222C">
        <w:rPr>
          <w:rFonts w:cstheme="minorHAnsi"/>
        </w:rPr>
        <w:t xml:space="preserve"> 42 (1) 39-49.</w:t>
      </w:r>
    </w:p>
    <w:p w14:paraId="46CDB8CA" w14:textId="77777777" w:rsidR="0057222C" w:rsidRPr="0057222C" w:rsidRDefault="0057222C" w:rsidP="0057222C">
      <w:pPr>
        <w:autoSpaceDE w:val="0"/>
        <w:autoSpaceDN w:val="0"/>
        <w:adjustRightInd w:val="0"/>
        <w:spacing w:after="0"/>
        <w:rPr>
          <w:rFonts w:cstheme="minorHAnsi"/>
          <w:i/>
          <w:iCs/>
        </w:rPr>
      </w:pPr>
      <w:r w:rsidRPr="0057222C">
        <w:rPr>
          <w:rFonts w:cstheme="minorHAnsi"/>
        </w:rPr>
        <w:t xml:space="preserve">Flinders, D.J. &amp; Thornton, S.J. (2013). </w:t>
      </w:r>
      <w:r w:rsidRPr="0057222C">
        <w:rPr>
          <w:rFonts w:cstheme="minorHAnsi"/>
          <w:i/>
          <w:iCs/>
        </w:rPr>
        <w:t xml:space="preserve">The curriculum studies reader </w:t>
      </w:r>
      <w:r>
        <w:rPr>
          <w:rFonts w:cstheme="minorHAnsi"/>
        </w:rPr>
        <w:t>(4th ed</w:t>
      </w:r>
      <w:r w:rsidRPr="0057222C">
        <w:rPr>
          <w:rFonts w:cstheme="minorHAnsi"/>
        </w:rPr>
        <w:t>). Routledge.</w:t>
      </w:r>
    </w:p>
    <w:p w14:paraId="14AA2CC7" w14:textId="77777777" w:rsidR="009C7264" w:rsidRPr="0057222C" w:rsidRDefault="009C7264" w:rsidP="009C7264">
      <w:pPr>
        <w:pStyle w:val="NoSpacing"/>
        <w:rPr>
          <w:rFonts w:cstheme="minorHAnsi"/>
        </w:rPr>
      </w:pPr>
      <w:r w:rsidRPr="0057222C">
        <w:rPr>
          <w:rFonts w:cstheme="minorHAnsi"/>
        </w:rPr>
        <w:t>Fraser</w:t>
      </w:r>
      <w:r w:rsidR="00EF5D62" w:rsidRPr="0057222C">
        <w:rPr>
          <w:rFonts w:cstheme="minorHAnsi"/>
        </w:rPr>
        <w:t>, S.</w:t>
      </w:r>
      <w:r w:rsidRPr="0057222C">
        <w:rPr>
          <w:rFonts w:cstheme="minorHAnsi"/>
        </w:rPr>
        <w:t xml:space="preserve"> &amp; Bosanquet</w:t>
      </w:r>
      <w:r w:rsidR="00EF5D62" w:rsidRPr="0057222C">
        <w:rPr>
          <w:rFonts w:cstheme="minorHAnsi"/>
        </w:rPr>
        <w:t xml:space="preserve">, A. (2006) The curriculum? That’s just a unit outline isn’t it? </w:t>
      </w:r>
      <w:r w:rsidR="00EF5D62" w:rsidRPr="0057222C">
        <w:rPr>
          <w:rFonts w:cstheme="minorHAnsi"/>
          <w:i/>
        </w:rPr>
        <w:t xml:space="preserve">Studies in Higher Education </w:t>
      </w:r>
      <w:r w:rsidR="00EF5D62" w:rsidRPr="0057222C">
        <w:rPr>
          <w:rFonts w:cstheme="minorHAnsi"/>
        </w:rPr>
        <w:t>31 (3) 269-284.</w:t>
      </w:r>
    </w:p>
    <w:p w14:paraId="45FB0818" w14:textId="77777777" w:rsidR="00D03891" w:rsidRDefault="00D03891" w:rsidP="009C7264">
      <w:pPr>
        <w:pStyle w:val="NoSpacing"/>
        <w:rPr>
          <w:rFonts w:cstheme="minorHAnsi"/>
        </w:rPr>
      </w:pPr>
    </w:p>
    <w:p w14:paraId="049F31CB" w14:textId="77777777" w:rsidR="0057222C" w:rsidRDefault="0057222C" w:rsidP="009C7264">
      <w:pPr>
        <w:pStyle w:val="NoSpacing"/>
        <w:rPr>
          <w:rFonts w:cstheme="minorHAnsi"/>
        </w:rPr>
      </w:pPr>
    </w:p>
    <w:p w14:paraId="53128261" w14:textId="77777777" w:rsidR="0057222C" w:rsidRDefault="0057222C" w:rsidP="009C7264">
      <w:pPr>
        <w:pStyle w:val="NoSpacing"/>
        <w:rPr>
          <w:rFonts w:cstheme="minorHAnsi"/>
        </w:rPr>
      </w:pPr>
    </w:p>
    <w:p w14:paraId="62486C05" w14:textId="530BA976" w:rsidR="00D03891" w:rsidRPr="00290337" w:rsidRDefault="00290337" w:rsidP="009C7264">
      <w:pPr>
        <w:pStyle w:val="NoSpacing"/>
        <w:rPr>
          <w:rFonts w:cstheme="minorHAnsi"/>
          <w:b/>
        </w:rPr>
      </w:pPr>
      <w:r w:rsidRPr="00290337">
        <w:rPr>
          <w:rFonts w:cstheme="minorHAnsi"/>
          <w:b/>
        </w:rPr>
        <w:t>Research Team</w:t>
      </w:r>
    </w:p>
    <w:p w14:paraId="30DB097F" w14:textId="77777777" w:rsidR="00D03891" w:rsidRDefault="00D03891" w:rsidP="009C7264">
      <w:pPr>
        <w:pStyle w:val="NoSpacing"/>
      </w:pPr>
      <w:r>
        <w:t>Catherine Bovill, Institute for Academic Development</w:t>
      </w:r>
    </w:p>
    <w:p w14:paraId="06EB41DD" w14:textId="77777777" w:rsidR="00D03891" w:rsidRDefault="00D03891" w:rsidP="009C7264">
      <w:pPr>
        <w:pStyle w:val="NoSpacing"/>
      </w:pPr>
      <w:r>
        <w:t>Ian Glen, Curriculum Transformation Programme Team</w:t>
      </w:r>
    </w:p>
    <w:p w14:paraId="028A8CC4" w14:textId="2528352B" w:rsidR="00D03891" w:rsidRDefault="00D03891" w:rsidP="009C7264">
      <w:pPr>
        <w:pStyle w:val="NoSpacing"/>
      </w:pPr>
      <w:r>
        <w:t>One Pusumane, PhD student, African Studies</w:t>
      </w:r>
    </w:p>
    <w:p w14:paraId="390D161C" w14:textId="77777777" w:rsidR="00290337" w:rsidRDefault="00290337" w:rsidP="00290337">
      <w:pPr>
        <w:pStyle w:val="NoSpacing"/>
      </w:pPr>
      <w:r>
        <w:t>Emma Taylor, PhD student, International Development</w:t>
      </w:r>
    </w:p>
    <w:p w14:paraId="128C6C78" w14:textId="4DA06353" w:rsidR="00290337" w:rsidRDefault="00290337" w:rsidP="009C7264">
      <w:pPr>
        <w:pStyle w:val="NoSpacing"/>
      </w:pPr>
    </w:p>
    <w:p w14:paraId="2B0B1EB5" w14:textId="77777777" w:rsidR="00290337" w:rsidRPr="0057222C" w:rsidRDefault="00290337" w:rsidP="00290337">
      <w:pPr>
        <w:pStyle w:val="NoSpacing"/>
        <w:rPr>
          <w:rFonts w:cstheme="minorHAnsi"/>
        </w:rPr>
      </w:pPr>
      <w:r>
        <w:rPr>
          <w:rFonts w:cstheme="minorHAnsi"/>
        </w:rPr>
        <w:t>Monday 13</w:t>
      </w:r>
      <w:r w:rsidRPr="00714A13">
        <w:rPr>
          <w:rFonts w:cstheme="minorHAnsi"/>
          <w:vertAlign w:val="superscript"/>
        </w:rPr>
        <w:t>th</w:t>
      </w:r>
      <w:r>
        <w:rPr>
          <w:rFonts w:cstheme="minorHAnsi"/>
        </w:rPr>
        <w:t xml:space="preserve"> June 2022</w:t>
      </w:r>
    </w:p>
    <w:p w14:paraId="1D0F3A7A" w14:textId="77777777" w:rsidR="00290337" w:rsidRDefault="00290337" w:rsidP="009C7264">
      <w:pPr>
        <w:pStyle w:val="NoSpacing"/>
      </w:pPr>
    </w:p>
    <w:sectPr w:rsidR="0029033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53D1B9" w16cex:dateUtc="2022-06-13T08:25:59.685Z"/>
  <w16cex:commentExtensible w16cex:durableId="4EC4082F" w16cex:dateUtc="2022-06-13T08:44:34.418Z"/>
</w16cex:commentsExtensible>
</file>

<file path=word/commentsIds.xml><?xml version="1.0" encoding="utf-8"?>
<w16cid:commentsIds xmlns:mc="http://schemas.openxmlformats.org/markup-compatibility/2006" xmlns:w16cid="http://schemas.microsoft.com/office/word/2016/wordml/cid" mc:Ignorable="w16cid">
  <w16cid:commentId w16cid:paraId="46B3FDF3" w16cid:durableId="3153D1B9"/>
  <w16cid:commentId w16cid:paraId="11EF29F3" w16cid:durableId="4EC408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6F9"/>
    <w:multiLevelType w:val="hybridMultilevel"/>
    <w:tmpl w:val="6876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0D52"/>
    <w:multiLevelType w:val="hybridMultilevel"/>
    <w:tmpl w:val="8354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016F8"/>
    <w:multiLevelType w:val="hybridMultilevel"/>
    <w:tmpl w:val="DE6A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91"/>
    <w:rsid w:val="000C60B4"/>
    <w:rsid w:val="00105AC4"/>
    <w:rsid w:val="001074A7"/>
    <w:rsid w:val="001D3691"/>
    <w:rsid w:val="00212C59"/>
    <w:rsid w:val="00290337"/>
    <w:rsid w:val="002C2EF0"/>
    <w:rsid w:val="002D83F3"/>
    <w:rsid w:val="0032347B"/>
    <w:rsid w:val="003F357B"/>
    <w:rsid w:val="0053198D"/>
    <w:rsid w:val="00560B82"/>
    <w:rsid w:val="0057222C"/>
    <w:rsid w:val="005B5A2F"/>
    <w:rsid w:val="00643D52"/>
    <w:rsid w:val="00714A13"/>
    <w:rsid w:val="008F2F46"/>
    <w:rsid w:val="00945B83"/>
    <w:rsid w:val="00952504"/>
    <w:rsid w:val="009C7264"/>
    <w:rsid w:val="009E33C0"/>
    <w:rsid w:val="00A50AF0"/>
    <w:rsid w:val="00AA6013"/>
    <w:rsid w:val="00BC48C5"/>
    <w:rsid w:val="00CB02DC"/>
    <w:rsid w:val="00D03891"/>
    <w:rsid w:val="00EE187B"/>
    <w:rsid w:val="00EF0C84"/>
    <w:rsid w:val="00EF5D62"/>
    <w:rsid w:val="00F23063"/>
    <w:rsid w:val="00FC3D5B"/>
    <w:rsid w:val="047997E9"/>
    <w:rsid w:val="0615684A"/>
    <w:rsid w:val="0875E09D"/>
    <w:rsid w:val="094D090C"/>
    <w:rsid w:val="0EF3273F"/>
    <w:rsid w:val="13DC9BEF"/>
    <w:rsid w:val="1B751F8D"/>
    <w:rsid w:val="1FEA4381"/>
    <w:rsid w:val="2576C97E"/>
    <w:rsid w:val="40C815AD"/>
    <w:rsid w:val="6595E34C"/>
    <w:rsid w:val="6653F1E9"/>
    <w:rsid w:val="67393B91"/>
    <w:rsid w:val="6F239D35"/>
    <w:rsid w:val="79B3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62E0"/>
  <w15:chartTrackingRefBased/>
  <w15:docId w15:val="{67E92AE6-4C05-4895-9605-CB3312A8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5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691"/>
    <w:pPr>
      <w:spacing w:after="0" w:line="240" w:lineRule="auto"/>
    </w:pPr>
  </w:style>
  <w:style w:type="table" w:styleId="TableGrid">
    <w:name w:val="Table Grid"/>
    <w:basedOn w:val="TableNormal"/>
    <w:uiPriority w:val="39"/>
    <w:rsid w:val="00BC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4A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caa81d442317484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ac8fb0721d4e493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Levels</a:t>
            </a:r>
            <a:r>
              <a:rPr lang="en-US" baseline="0"/>
              <a:t> of Influence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c:f>
              <c:strCache>
                <c:ptCount val="1"/>
                <c:pt idx="0">
                  <c:v>Undergraduate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Sole/Almost Sole</c:v>
                </c:pt>
                <c:pt idx="1">
                  <c:v>Above Average</c:v>
                </c:pt>
                <c:pt idx="2">
                  <c:v>Average</c:v>
                </c:pt>
                <c:pt idx="3">
                  <c:v>Minimal</c:v>
                </c:pt>
                <c:pt idx="4">
                  <c:v>Very Minimal</c:v>
                </c:pt>
                <c:pt idx="5">
                  <c:v>None</c:v>
                </c:pt>
              </c:strCache>
            </c:strRef>
          </c:cat>
          <c:val>
            <c:numRef>
              <c:f>Sheet1!$B$2:$B$7</c:f>
              <c:numCache>
                <c:formatCode>General</c:formatCode>
                <c:ptCount val="6"/>
                <c:pt idx="0">
                  <c:v>1</c:v>
                </c:pt>
                <c:pt idx="1">
                  <c:v>10</c:v>
                </c:pt>
                <c:pt idx="2">
                  <c:v>11</c:v>
                </c:pt>
                <c:pt idx="3">
                  <c:v>19</c:v>
                </c:pt>
                <c:pt idx="4">
                  <c:v>11</c:v>
                </c:pt>
                <c:pt idx="5">
                  <c:v>5</c:v>
                </c:pt>
              </c:numCache>
            </c:numRef>
          </c:val>
          <c:extLst>
            <c:ext xmlns:c16="http://schemas.microsoft.com/office/drawing/2014/chart" uri="{C3380CC4-5D6E-409C-BE32-E72D297353CC}">
              <c16:uniqueId val="{00000000-65E0-401B-82C5-1E3675DCD4D7}"/>
            </c:ext>
          </c:extLst>
        </c:ser>
        <c:ser>
          <c:idx val="1"/>
          <c:order val="1"/>
          <c:tx>
            <c:strRef>
              <c:f>Sheet1!$C$1</c:f>
              <c:strCache>
                <c:ptCount val="1"/>
                <c:pt idx="0">
                  <c:v>Masters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Sole/Almost Sole</c:v>
                </c:pt>
                <c:pt idx="1">
                  <c:v>Above Average</c:v>
                </c:pt>
                <c:pt idx="2">
                  <c:v>Average</c:v>
                </c:pt>
                <c:pt idx="3">
                  <c:v>Minimal</c:v>
                </c:pt>
                <c:pt idx="4">
                  <c:v>Very Minimal</c:v>
                </c:pt>
                <c:pt idx="5">
                  <c:v>None</c:v>
                </c:pt>
              </c:strCache>
            </c:strRef>
          </c:cat>
          <c:val>
            <c:numRef>
              <c:f>Sheet1!$C$2:$C$7</c:f>
              <c:numCache>
                <c:formatCode>General</c:formatCode>
                <c:ptCount val="6"/>
                <c:pt idx="0">
                  <c:v>0</c:v>
                </c:pt>
                <c:pt idx="1">
                  <c:v>2</c:v>
                </c:pt>
                <c:pt idx="2">
                  <c:v>0</c:v>
                </c:pt>
                <c:pt idx="3">
                  <c:v>4</c:v>
                </c:pt>
                <c:pt idx="4">
                  <c:v>0</c:v>
                </c:pt>
                <c:pt idx="5">
                  <c:v>1</c:v>
                </c:pt>
              </c:numCache>
            </c:numRef>
          </c:val>
          <c:extLst>
            <c:ext xmlns:c16="http://schemas.microsoft.com/office/drawing/2014/chart" uri="{C3380CC4-5D6E-409C-BE32-E72D297353CC}">
              <c16:uniqueId val="{00000001-65E0-401B-82C5-1E3675DCD4D7}"/>
            </c:ext>
          </c:extLst>
        </c:ser>
        <c:ser>
          <c:idx val="2"/>
          <c:order val="2"/>
          <c:tx>
            <c:strRef>
              <c:f>Sheet1!$D$1</c:f>
              <c:strCache>
                <c:ptCount val="1"/>
                <c:pt idx="0">
                  <c:v>PhD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Sole/Almost Sole</c:v>
                </c:pt>
                <c:pt idx="1">
                  <c:v>Above Average</c:v>
                </c:pt>
                <c:pt idx="2">
                  <c:v>Average</c:v>
                </c:pt>
                <c:pt idx="3">
                  <c:v>Minimal</c:v>
                </c:pt>
                <c:pt idx="4">
                  <c:v>Very Minimal</c:v>
                </c:pt>
                <c:pt idx="5">
                  <c:v>None</c:v>
                </c:pt>
              </c:strCache>
            </c:strRef>
          </c:cat>
          <c:val>
            <c:numRef>
              <c:f>Sheet1!$D$2:$D$7</c:f>
              <c:numCache>
                <c:formatCode>General</c:formatCode>
                <c:ptCount val="6"/>
                <c:pt idx="0">
                  <c:v>7</c:v>
                </c:pt>
                <c:pt idx="1">
                  <c:v>13</c:v>
                </c:pt>
                <c:pt idx="2">
                  <c:v>1</c:v>
                </c:pt>
                <c:pt idx="3">
                  <c:v>4</c:v>
                </c:pt>
                <c:pt idx="4">
                  <c:v>3</c:v>
                </c:pt>
                <c:pt idx="5">
                  <c:v>2</c:v>
                </c:pt>
              </c:numCache>
            </c:numRef>
          </c:val>
          <c:extLst>
            <c:ext xmlns:c16="http://schemas.microsoft.com/office/drawing/2014/chart" uri="{C3380CC4-5D6E-409C-BE32-E72D297353CC}">
              <c16:uniqueId val="{00000002-65E0-401B-82C5-1E3675DCD4D7}"/>
            </c:ext>
          </c:extLst>
        </c:ser>
        <c:dLbls>
          <c:showLegendKey val="0"/>
          <c:showVal val="0"/>
          <c:showCatName val="0"/>
          <c:showSerName val="0"/>
          <c:showPercent val="0"/>
          <c:showBubbleSize val="0"/>
        </c:dLbls>
        <c:gapWidth val="150"/>
        <c:overlap val="100"/>
        <c:axId val="560870320"/>
        <c:axId val="560871152"/>
      </c:barChart>
      <c:catAx>
        <c:axId val="560870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871152"/>
        <c:crosses val="autoZero"/>
        <c:auto val="1"/>
        <c:lblAlgn val="ctr"/>
        <c:lblOffset val="100"/>
        <c:noMultiLvlLbl val="0"/>
      </c:catAx>
      <c:valAx>
        <c:axId val="560871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870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7A58FA72A0A4FBF40966CFAF1FA60" ma:contentTypeVersion="4" ma:contentTypeDescription="Create a new document." ma:contentTypeScope="" ma:versionID="027703b96cc020deb4ee77ea7b26ebb5">
  <xsd:schema xmlns:xsd="http://www.w3.org/2001/XMLSchema" xmlns:xs="http://www.w3.org/2001/XMLSchema" xmlns:p="http://schemas.microsoft.com/office/2006/metadata/properties" xmlns:ns2="e61e4b4c-6701-4fbf-8974-194b4abd6c32" targetNamespace="http://schemas.microsoft.com/office/2006/metadata/properties" ma:root="true" ma:fieldsID="42bac21a2f5f6968d1be569fb17b008d" ns2:_="">
    <xsd:import namespace="e61e4b4c-6701-4fbf-8974-194b4abd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e4b4c-6701-4fbf-8974-194b4abd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EE6E2-37A1-47DE-B60A-5EF8780FA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e4b4c-6701-4fbf-8974-194b4abd6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0D419-8C4B-4EE3-91C5-C82575209908}">
  <ds:schemaRefs>
    <ds:schemaRef ds:uri="http://schemas.microsoft.com/sharepoint/v3/contenttype/forms"/>
  </ds:schemaRefs>
</ds:datastoreItem>
</file>

<file path=customXml/itemProps3.xml><?xml version="1.0" encoding="utf-8"?>
<ds:datastoreItem xmlns:ds="http://schemas.openxmlformats.org/officeDocument/2006/customXml" ds:itemID="{43A36326-B55C-4DC6-BFB9-BF6344000F4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e61e4b4c-6701-4fbf-8974-194b4abd6c3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BOVILL Catherine</dc:creator>
  <cp:keywords/>
  <dc:description/>
  <cp:lastModifiedBy>Catherine Bovill</cp:lastModifiedBy>
  <cp:revision>21</cp:revision>
  <dcterms:created xsi:type="dcterms:W3CDTF">2022-05-29T08:28:00Z</dcterms:created>
  <dcterms:modified xsi:type="dcterms:W3CDTF">2022-08-22T10:50:00Z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0x01010086D7A58FA72A0A4FBF40966CFAF1FA60</vt:lpwstr>
  </property>
</Properties>
</file>