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F5071" w14:textId="77777777" w:rsidR="00ED76A3" w:rsidRDefault="00ED76A3" w:rsidP="00ED76A3">
      <w:pPr>
        <w:outlineLvl w:val="0"/>
        <w:rPr>
          <w:b/>
        </w:rPr>
      </w:pPr>
    </w:p>
    <w:p w14:paraId="37FDD2D2" w14:textId="77777777" w:rsidR="00ED76A3" w:rsidRPr="000F1105" w:rsidRDefault="00ED76A3" w:rsidP="00ED76A3">
      <w:pPr>
        <w:rPr>
          <w:rFonts w:ascii="Arial" w:hAnsi="Arial" w:cs="Arial"/>
          <w:color w:val="0000FF"/>
        </w:rPr>
      </w:pPr>
    </w:p>
    <w:tbl>
      <w:tblPr>
        <w:tblpPr w:leftFromText="180" w:rightFromText="180" w:vertAnchor="text" w:horzAnchor="margin" w:tblpXSpec="center" w:tblpY="258"/>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3536"/>
      </w:tblGrid>
      <w:tr w:rsidR="00ED76A3" w:rsidRPr="000F1105" w14:paraId="7DBB9D56" w14:textId="77777777" w:rsidTr="005674A2">
        <w:trPr>
          <w:cantSplit/>
          <w:trHeight w:val="1817"/>
        </w:trPr>
        <w:tc>
          <w:tcPr>
            <w:tcW w:w="5494" w:type="dxa"/>
            <w:tcBorders>
              <w:bottom w:val="single" w:sz="4" w:space="0" w:color="auto"/>
              <w:right w:val="nil"/>
            </w:tcBorders>
          </w:tcPr>
          <w:p w14:paraId="1F8D9EFA" w14:textId="77777777" w:rsidR="00ED76A3" w:rsidRPr="000F1105" w:rsidRDefault="00ED76A3" w:rsidP="00ED76A3">
            <w:pPr>
              <w:jc w:val="center"/>
              <w:rPr>
                <w:rFonts w:ascii="Arial" w:hAnsi="Arial" w:cs="Arial"/>
              </w:rPr>
            </w:pPr>
          </w:p>
          <w:p w14:paraId="1718AAC0" w14:textId="77777777" w:rsidR="00ED76A3" w:rsidRPr="000F1105" w:rsidRDefault="00C85E39" w:rsidP="00C85E39">
            <w:pPr>
              <w:rPr>
                <w:rFonts w:ascii="Arial" w:hAnsi="Arial" w:cs="Arial"/>
              </w:rPr>
            </w:pPr>
            <w:r>
              <w:rPr>
                <w:noProof/>
              </w:rPr>
              <w:drawing>
                <wp:inline distT="0" distB="0" distL="0" distR="0" wp14:anchorId="235C66E8" wp14:editId="2AE4A827">
                  <wp:extent cx="1438275" cy="1466850"/>
                  <wp:effectExtent l="0" t="0" r="9525" b="0"/>
                  <wp:docPr id="4" name="Picture 4" descr="U:\HSS\College\General\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HSS\College\General\University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66850"/>
                          </a:xfrm>
                          <a:prstGeom prst="rect">
                            <a:avLst/>
                          </a:prstGeom>
                          <a:noFill/>
                          <a:ln>
                            <a:noFill/>
                          </a:ln>
                        </pic:spPr>
                      </pic:pic>
                    </a:graphicData>
                  </a:graphic>
                </wp:inline>
              </w:drawing>
            </w:r>
          </w:p>
          <w:p w14:paraId="285B37A2" w14:textId="77777777" w:rsidR="00ED76A3" w:rsidRPr="000F1105" w:rsidRDefault="00ED76A3" w:rsidP="00ED76A3">
            <w:pPr>
              <w:jc w:val="center"/>
              <w:rPr>
                <w:rFonts w:ascii="Arial" w:hAnsi="Arial" w:cs="Arial"/>
              </w:rPr>
            </w:pPr>
          </w:p>
        </w:tc>
        <w:tc>
          <w:tcPr>
            <w:tcW w:w="3536" w:type="dxa"/>
            <w:tcBorders>
              <w:left w:val="nil"/>
              <w:bottom w:val="single" w:sz="4" w:space="0" w:color="auto"/>
              <w:right w:val="single" w:sz="4" w:space="0" w:color="auto"/>
            </w:tcBorders>
            <w:vAlign w:val="center"/>
          </w:tcPr>
          <w:p w14:paraId="4E71F7F3" w14:textId="77777777" w:rsidR="00ED76A3" w:rsidRPr="000F1105" w:rsidRDefault="00ED76A3" w:rsidP="005674A2">
            <w:pPr>
              <w:jc w:val="center"/>
              <w:rPr>
                <w:rFonts w:ascii="Arial" w:hAnsi="Arial" w:cs="Arial"/>
              </w:rPr>
            </w:pPr>
          </w:p>
          <w:p w14:paraId="054204AA" w14:textId="77777777" w:rsidR="00ED76A3" w:rsidRPr="000F1105" w:rsidRDefault="00C85E39" w:rsidP="00C85E39">
            <w:pPr>
              <w:jc w:val="center"/>
              <w:rPr>
                <w:rFonts w:ascii="Arial" w:hAnsi="Arial" w:cs="Arial"/>
                <w:sz w:val="36"/>
              </w:rPr>
            </w:pPr>
            <w:r>
              <w:rPr>
                <w:rFonts w:ascii="Arial" w:hAnsi="Arial" w:cs="Arial"/>
                <w:sz w:val="36"/>
              </w:rPr>
              <w:t>College of Humanities and Social Sciences</w:t>
            </w:r>
          </w:p>
          <w:p w14:paraId="50B9AA00" w14:textId="77777777" w:rsidR="00ED76A3" w:rsidRPr="000F1105" w:rsidRDefault="00ED76A3" w:rsidP="005674A2">
            <w:pPr>
              <w:jc w:val="center"/>
              <w:rPr>
                <w:rFonts w:ascii="Arial" w:hAnsi="Arial" w:cs="Arial"/>
              </w:rPr>
            </w:pPr>
          </w:p>
        </w:tc>
      </w:tr>
      <w:tr w:rsidR="00ED76A3" w:rsidRPr="000F1105" w14:paraId="2618E9A6" w14:textId="77777777">
        <w:trPr>
          <w:cantSplit/>
          <w:trHeight w:val="532"/>
        </w:trPr>
        <w:tc>
          <w:tcPr>
            <w:tcW w:w="9030" w:type="dxa"/>
            <w:gridSpan w:val="2"/>
            <w:tcBorders>
              <w:left w:val="nil"/>
              <w:bottom w:val="single" w:sz="4" w:space="0" w:color="auto"/>
              <w:right w:val="nil"/>
            </w:tcBorders>
          </w:tcPr>
          <w:p w14:paraId="218FD631" w14:textId="77777777" w:rsidR="00ED76A3" w:rsidRPr="000F1105" w:rsidRDefault="00ED76A3" w:rsidP="00ED76A3">
            <w:pPr>
              <w:jc w:val="center"/>
              <w:rPr>
                <w:rFonts w:ascii="Arial" w:hAnsi="Arial" w:cs="Arial"/>
                <w:b/>
              </w:rPr>
            </w:pPr>
          </w:p>
        </w:tc>
      </w:tr>
      <w:tr w:rsidR="00ED76A3" w:rsidRPr="000F1105" w14:paraId="31AFB163" w14:textId="77777777">
        <w:trPr>
          <w:cantSplit/>
          <w:trHeight w:val="1105"/>
        </w:trPr>
        <w:tc>
          <w:tcPr>
            <w:tcW w:w="9030" w:type="dxa"/>
            <w:gridSpan w:val="2"/>
            <w:tcBorders>
              <w:top w:val="single" w:sz="4" w:space="0" w:color="auto"/>
              <w:bottom w:val="single" w:sz="4" w:space="0" w:color="auto"/>
            </w:tcBorders>
          </w:tcPr>
          <w:p w14:paraId="24C84299" w14:textId="77777777" w:rsidR="005674A2" w:rsidRPr="005674A2" w:rsidRDefault="00D631E1" w:rsidP="005674A2">
            <w:pPr>
              <w:jc w:val="center"/>
              <w:rPr>
                <w:rFonts w:ascii="Arial" w:hAnsi="Arial" w:cs="Arial"/>
                <w:b/>
                <w:bCs/>
                <w:sz w:val="36"/>
              </w:rPr>
            </w:pPr>
            <w:r>
              <w:rPr>
                <w:rFonts w:ascii="Arial" w:hAnsi="Arial" w:cs="Arial"/>
                <w:b/>
                <w:bCs/>
                <w:sz w:val="36"/>
              </w:rPr>
              <w:t>Towards full electronic submission of assessment and feedback</w:t>
            </w:r>
          </w:p>
        </w:tc>
      </w:tr>
    </w:tbl>
    <w:p w14:paraId="3C34F995" w14:textId="77777777" w:rsidR="00ED76A3" w:rsidRDefault="00ED76A3" w:rsidP="00ED76A3">
      <w:pPr>
        <w:rPr>
          <w:color w:val="0000FF"/>
        </w:rPr>
      </w:pPr>
    </w:p>
    <w:p w14:paraId="5757A211" w14:textId="77777777" w:rsidR="00ED76A3" w:rsidRDefault="00ED76A3" w:rsidP="00ED76A3">
      <w:pPr>
        <w:outlineLvl w:val="0"/>
        <w:rPr>
          <w:color w:val="0000FF"/>
        </w:rPr>
      </w:pPr>
    </w:p>
    <w:p w14:paraId="57F15751" w14:textId="77777777" w:rsidR="00ED76A3" w:rsidRDefault="00ED76A3" w:rsidP="00ED76A3">
      <w:pPr>
        <w:outlineLvl w:val="0"/>
        <w:rPr>
          <w:b/>
        </w:rPr>
        <w:sectPr w:rsidR="00ED76A3" w:rsidSect="00ED76A3">
          <w:headerReference w:type="default" r:id="rId9"/>
          <w:pgSz w:w="11909" w:h="16834" w:code="9"/>
          <w:pgMar w:top="1241" w:right="1134" w:bottom="1701" w:left="1134" w:header="567" w:footer="284" w:gutter="0"/>
          <w:cols w:space="720"/>
        </w:sectPr>
      </w:pPr>
    </w:p>
    <w:p w14:paraId="60AFA2E7" w14:textId="77777777" w:rsidR="00ED76A3" w:rsidRDefault="00ED76A3" w:rsidP="00ED76A3">
      <w:pPr>
        <w:outlineLvl w:val="0"/>
        <w:rPr>
          <w:b/>
        </w:rPr>
      </w:pPr>
    </w:p>
    <w:p w14:paraId="4D096803" w14:textId="77777777" w:rsidR="00ED76A3" w:rsidRDefault="00ED76A3" w:rsidP="00ED76A3">
      <w:pPr>
        <w:outlineLvl w:val="0"/>
        <w:rPr>
          <w:b/>
        </w:rPr>
      </w:pPr>
    </w:p>
    <w:p w14:paraId="7CE80ABC" w14:textId="77777777" w:rsidR="00ED76A3" w:rsidRPr="000F1105" w:rsidRDefault="00ED76A3" w:rsidP="00ED76A3">
      <w:pPr>
        <w:outlineLvl w:val="0"/>
        <w:rPr>
          <w:rFonts w:ascii="Arial" w:hAnsi="Arial" w:cs="Arial"/>
          <w:b/>
          <w:sz w:val="22"/>
          <w:szCs w:val="22"/>
        </w:rPr>
      </w:pPr>
      <w:r w:rsidRPr="000F1105">
        <w:rPr>
          <w:rFonts w:ascii="Arial" w:hAnsi="Arial" w:cs="Arial"/>
          <w:b/>
          <w:sz w:val="22"/>
          <w:szCs w:val="22"/>
        </w:rPr>
        <w:t>Amendment &amp; Authorisation History</w:t>
      </w:r>
    </w:p>
    <w:p w14:paraId="6CF0D1B8" w14:textId="77777777" w:rsidR="00ED76A3" w:rsidRPr="000F1105" w:rsidRDefault="00ED76A3" w:rsidP="00ED76A3">
      <w:pPr>
        <w:outlineLvl w:val="0"/>
        <w:rPr>
          <w:rFonts w:ascii="Arial" w:hAnsi="Arial" w:cs="Arial"/>
          <w:sz w:val="22"/>
          <w:szCs w:val="22"/>
        </w:rPr>
      </w:pPr>
    </w:p>
    <w:tbl>
      <w:tblPr>
        <w:tblW w:w="9573" w:type="dxa"/>
        <w:tblLayout w:type="fixed"/>
        <w:tblLook w:val="0000" w:firstRow="0" w:lastRow="0" w:firstColumn="0" w:lastColumn="0" w:noHBand="0" w:noVBand="0"/>
      </w:tblPr>
      <w:tblGrid>
        <w:gridCol w:w="828"/>
        <w:gridCol w:w="1260"/>
        <w:gridCol w:w="4860"/>
        <w:gridCol w:w="1524"/>
        <w:gridCol w:w="1101"/>
      </w:tblGrid>
      <w:tr w:rsidR="00ED76A3" w:rsidRPr="000F1105" w14:paraId="06D526C7" w14:textId="77777777">
        <w:tc>
          <w:tcPr>
            <w:tcW w:w="828" w:type="dxa"/>
            <w:tcBorders>
              <w:top w:val="single" w:sz="12" w:space="0" w:color="auto"/>
              <w:left w:val="single" w:sz="12" w:space="0" w:color="000000"/>
              <w:bottom w:val="single" w:sz="12" w:space="0" w:color="000000"/>
            </w:tcBorders>
            <w:shd w:val="pct50" w:color="auto" w:fill="FFFFFF"/>
          </w:tcPr>
          <w:p w14:paraId="6DAA70C2" w14:textId="77777777" w:rsidR="00ED76A3" w:rsidRPr="000F1105" w:rsidRDefault="00ED76A3" w:rsidP="00ED76A3">
            <w:pPr>
              <w:rPr>
                <w:rFonts w:ascii="Arial" w:hAnsi="Arial" w:cs="Arial"/>
                <w:b/>
                <w:color w:val="FFFFFF"/>
                <w:sz w:val="22"/>
                <w:szCs w:val="22"/>
              </w:rPr>
            </w:pPr>
            <w:proofErr w:type="spellStart"/>
            <w:r w:rsidRPr="000F1105">
              <w:rPr>
                <w:rFonts w:ascii="Arial" w:hAnsi="Arial" w:cs="Arial"/>
                <w:b/>
                <w:color w:val="FFFFFF"/>
                <w:sz w:val="22"/>
                <w:szCs w:val="22"/>
              </w:rPr>
              <w:t>Ver</w:t>
            </w:r>
            <w:proofErr w:type="spellEnd"/>
          </w:p>
        </w:tc>
        <w:tc>
          <w:tcPr>
            <w:tcW w:w="1260" w:type="dxa"/>
            <w:tcBorders>
              <w:top w:val="single" w:sz="12" w:space="0" w:color="auto"/>
              <w:bottom w:val="single" w:sz="12" w:space="0" w:color="000000"/>
            </w:tcBorders>
            <w:shd w:val="pct50" w:color="auto" w:fill="FFFFFF"/>
          </w:tcPr>
          <w:p w14:paraId="3EB4B87D" w14:textId="77777777" w:rsidR="00ED76A3" w:rsidRPr="000F1105" w:rsidRDefault="00ED76A3" w:rsidP="00ED76A3">
            <w:pPr>
              <w:rPr>
                <w:rFonts w:ascii="Arial" w:hAnsi="Arial" w:cs="Arial"/>
                <w:b/>
                <w:color w:val="FFFFFF"/>
                <w:sz w:val="22"/>
                <w:szCs w:val="22"/>
              </w:rPr>
            </w:pPr>
            <w:r w:rsidRPr="000F1105">
              <w:rPr>
                <w:rFonts w:ascii="Arial" w:hAnsi="Arial" w:cs="Arial"/>
                <w:b/>
                <w:color w:val="FFFFFF"/>
                <w:sz w:val="22"/>
                <w:szCs w:val="22"/>
              </w:rPr>
              <w:t>Date</w:t>
            </w:r>
          </w:p>
        </w:tc>
        <w:tc>
          <w:tcPr>
            <w:tcW w:w="4860" w:type="dxa"/>
            <w:tcBorders>
              <w:top w:val="single" w:sz="12" w:space="0" w:color="auto"/>
              <w:bottom w:val="single" w:sz="12" w:space="0" w:color="000000"/>
            </w:tcBorders>
            <w:shd w:val="pct50" w:color="auto" w:fill="FFFFFF"/>
          </w:tcPr>
          <w:p w14:paraId="3616708C" w14:textId="77777777" w:rsidR="00ED76A3" w:rsidRPr="000F1105" w:rsidRDefault="00ED76A3" w:rsidP="00ED76A3">
            <w:pPr>
              <w:rPr>
                <w:rFonts w:ascii="Arial" w:hAnsi="Arial" w:cs="Arial"/>
                <w:b/>
                <w:color w:val="FFFFFF"/>
                <w:sz w:val="22"/>
                <w:szCs w:val="22"/>
              </w:rPr>
            </w:pPr>
            <w:r w:rsidRPr="000F1105">
              <w:rPr>
                <w:rFonts w:ascii="Arial" w:hAnsi="Arial" w:cs="Arial"/>
                <w:b/>
                <w:color w:val="FFFFFF"/>
                <w:sz w:val="22"/>
                <w:szCs w:val="22"/>
              </w:rPr>
              <w:t>Changes</w:t>
            </w:r>
          </w:p>
        </w:tc>
        <w:tc>
          <w:tcPr>
            <w:tcW w:w="1524" w:type="dxa"/>
            <w:tcBorders>
              <w:top w:val="single" w:sz="12" w:space="0" w:color="auto"/>
              <w:bottom w:val="single" w:sz="12" w:space="0" w:color="000000"/>
            </w:tcBorders>
            <w:shd w:val="pct50" w:color="auto" w:fill="FFFFFF"/>
          </w:tcPr>
          <w:p w14:paraId="15E87C3C" w14:textId="77777777" w:rsidR="00ED76A3" w:rsidRPr="000F1105" w:rsidRDefault="00ED76A3" w:rsidP="00ED76A3">
            <w:pPr>
              <w:rPr>
                <w:rFonts w:ascii="Arial" w:hAnsi="Arial" w:cs="Arial"/>
                <w:b/>
                <w:color w:val="FFFFFF"/>
                <w:sz w:val="22"/>
                <w:szCs w:val="22"/>
              </w:rPr>
            </w:pPr>
            <w:r w:rsidRPr="000F1105">
              <w:rPr>
                <w:rFonts w:ascii="Arial" w:hAnsi="Arial" w:cs="Arial"/>
                <w:b/>
                <w:color w:val="FFFFFF"/>
                <w:sz w:val="22"/>
                <w:szCs w:val="22"/>
              </w:rPr>
              <w:t>Name</w:t>
            </w:r>
          </w:p>
        </w:tc>
        <w:tc>
          <w:tcPr>
            <w:tcW w:w="1101" w:type="dxa"/>
            <w:tcBorders>
              <w:top w:val="single" w:sz="12" w:space="0" w:color="auto"/>
              <w:bottom w:val="single" w:sz="12" w:space="0" w:color="000000"/>
              <w:right w:val="single" w:sz="12" w:space="0" w:color="auto"/>
            </w:tcBorders>
            <w:shd w:val="pct50" w:color="auto" w:fill="FFFFFF"/>
          </w:tcPr>
          <w:p w14:paraId="12F2C751" w14:textId="77777777" w:rsidR="00ED76A3" w:rsidRPr="000F1105" w:rsidRDefault="00ED76A3" w:rsidP="00ED76A3">
            <w:pPr>
              <w:rPr>
                <w:rFonts w:ascii="Arial" w:hAnsi="Arial" w:cs="Arial"/>
                <w:b/>
                <w:color w:val="FFFFFF"/>
                <w:sz w:val="22"/>
                <w:szCs w:val="22"/>
              </w:rPr>
            </w:pPr>
            <w:r w:rsidRPr="000F1105">
              <w:rPr>
                <w:rFonts w:ascii="Arial" w:hAnsi="Arial" w:cs="Arial"/>
                <w:b/>
                <w:color w:val="FFFFFF"/>
                <w:sz w:val="22"/>
                <w:szCs w:val="22"/>
              </w:rPr>
              <w:t>Author</w:t>
            </w:r>
          </w:p>
        </w:tc>
      </w:tr>
      <w:tr w:rsidR="004D7F59" w:rsidRPr="000F1105" w14:paraId="7376D1EA" w14:textId="77777777" w:rsidTr="006B01A3">
        <w:tc>
          <w:tcPr>
            <w:tcW w:w="828" w:type="dxa"/>
            <w:tcBorders>
              <w:left w:val="single" w:sz="12" w:space="0" w:color="000000"/>
            </w:tcBorders>
          </w:tcPr>
          <w:p w14:paraId="3A3D442F" w14:textId="77777777" w:rsidR="004D7F59" w:rsidRDefault="00C85E39" w:rsidP="00ED76A3">
            <w:pPr>
              <w:rPr>
                <w:rFonts w:ascii="Arial" w:hAnsi="Arial" w:cs="Arial"/>
                <w:sz w:val="22"/>
                <w:szCs w:val="22"/>
              </w:rPr>
            </w:pPr>
            <w:r>
              <w:rPr>
                <w:rFonts w:ascii="Arial" w:hAnsi="Arial" w:cs="Arial"/>
                <w:sz w:val="22"/>
                <w:szCs w:val="22"/>
              </w:rPr>
              <w:t>A</w:t>
            </w:r>
          </w:p>
        </w:tc>
        <w:tc>
          <w:tcPr>
            <w:tcW w:w="1260" w:type="dxa"/>
          </w:tcPr>
          <w:p w14:paraId="5B6D9923" w14:textId="77777777" w:rsidR="004D7F59" w:rsidRDefault="00E500B7" w:rsidP="00E500B7">
            <w:pPr>
              <w:rPr>
                <w:rFonts w:ascii="Arial" w:hAnsi="Arial" w:cs="Arial"/>
                <w:sz w:val="22"/>
                <w:szCs w:val="22"/>
              </w:rPr>
            </w:pPr>
            <w:r>
              <w:rPr>
                <w:rFonts w:ascii="Arial" w:hAnsi="Arial" w:cs="Arial"/>
                <w:sz w:val="22"/>
                <w:szCs w:val="22"/>
              </w:rPr>
              <w:t>05/01/15</w:t>
            </w:r>
          </w:p>
        </w:tc>
        <w:tc>
          <w:tcPr>
            <w:tcW w:w="4860" w:type="dxa"/>
          </w:tcPr>
          <w:p w14:paraId="1698BA4B" w14:textId="77777777" w:rsidR="004D7F59" w:rsidRDefault="00C85E39" w:rsidP="00ED76A3">
            <w:pPr>
              <w:rPr>
                <w:rFonts w:ascii="Arial" w:hAnsi="Arial" w:cs="Arial"/>
                <w:sz w:val="22"/>
                <w:szCs w:val="22"/>
              </w:rPr>
            </w:pPr>
            <w:r>
              <w:rPr>
                <w:rFonts w:ascii="Arial" w:hAnsi="Arial" w:cs="Arial"/>
                <w:sz w:val="22"/>
                <w:szCs w:val="22"/>
              </w:rPr>
              <w:t>Initial version</w:t>
            </w:r>
          </w:p>
        </w:tc>
        <w:tc>
          <w:tcPr>
            <w:tcW w:w="1524" w:type="dxa"/>
          </w:tcPr>
          <w:p w14:paraId="7C2F9C45" w14:textId="77777777" w:rsidR="004D7F59" w:rsidRDefault="00642F09" w:rsidP="00ED76A3">
            <w:pPr>
              <w:rPr>
                <w:rFonts w:ascii="Arial" w:hAnsi="Arial" w:cs="Arial"/>
                <w:sz w:val="22"/>
                <w:szCs w:val="22"/>
              </w:rPr>
            </w:pPr>
            <w:r>
              <w:rPr>
                <w:rFonts w:ascii="Arial" w:hAnsi="Arial" w:cs="Arial"/>
                <w:sz w:val="22"/>
                <w:szCs w:val="22"/>
              </w:rPr>
              <w:t>FM</w:t>
            </w:r>
          </w:p>
        </w:tc>
        <w:tc>
          <w:tcPr>
            <w:tcW w:w="1101" w:type="dxa"/>
            <w:tcBorders>
              <w:right w:val="single" w:sz="12" w:space="0" w:color="auto"/>
            </w:tcBorders>
          </w:tcPr>
          <w:p w14:paraId="498AF8C7" w14:textId="77777777" w:rsidR="004D7F59" w:rsidRDefault="00642F09" w:rsidP="00ED76A3">
            <w:pPr>
              <w:rPr>
                <w:rFonts w:ascii="Arial" w:hAnsi="Arial" w:cs="Arial"/>
                <w:sz w:val="22"/>
                <w:szCs w:val="22"/>
              </w:rPr>
            </w:pPr>
            <w:r>
              <w:rPr>
                <w:rFonts w:ascii="Arial" w:hAnsi="Arial" w:cs="Arial"/>
                <w:sz w:val="22"/>
                <w:szCs w:val="22"/>
              </w:rPr>
              <w:t>FM</w:t>
            </w:r>
          </w:p>
        </w:tc>
      </w:tr>
      <w:tr w:rsidR="006B01A3" w:rsidRPr="000F1105" w14:paraId="502D4E60" w14:textId="77777777" w:rsidTr="00A32692">
        <w:tc>
          <w:tcPr>
            <w:tcW w:w="828" w:type="dxa"/>
            <w:tcBorders>
              <w:left w:val="single" w:sz="12" w:space="0" w:color="000000"/>
            </w:tcBorders>
          </w:tcPr>
          <w:p w14:paraId="3060063B" w14:textId="041F8BB8" w:rsidR="006B01A3" w:rsidRDefault="003E085D" w:rsidP="00ED76A3">
            <w:pPr>
              <w:rPr>
                <w:rFonts w:ascii="Arial" w:hAnsi="Arial" w:cs="Arial"/>
                <w:sz w:val="22"/>
                <w:szCs w:val="22"/>
              </w:rPr>
            </w:pPr>
            <w:r>
              <w:rPr>
                <w:rFonts w:ascii="Arial" w:hAnsi="Arial" w:cs="Arial"/>
                <w:sz w:val="22"/>
                <w:szCs w:val="22"/>
              </w:rPr>
              <w:t>B</w:t>
            </w:r>
          </w:p>
        </w:tc>
        <w:tc>
          <w:tcPr>
            <w:tcW w:w="1260" w:type="dxa"/>
          </w:tcPr>
          <w:p w14:paraId="6EDBC199" w14:textId="493FD069" w:rsidR="006B01A3" w:rsidRDefault="003E085D" w:rsidP="00ED76A3">
            <w:pPr>
              <w:rPr>
                <w:rFonts w:ascii="Arial" w:hAnsi="Arial" w:cs="Arial"/>
                <w:sz w:val="22"/>
                <w:szCs w:val="22"/>
              </w:rPr>
            </w:pPr>
            <w:r>
              <w:rPr>
                <w:rFonts w:ascii="Arial" w:hAnsi="Arial" w:cs="Arial"/>
                <w:sz w:val="22"/>
                <w:szCs w:val="22"/>
              </w:rPr>
              <w:t>11/02/15</w:t>
            </w:r>
          </w:p>
        </w:tc>
        <w:tc>
          <w:tcPr>
            <w:tcW w:w="4860" w:type="dxa"/>
          </w:tcPr>
          <w:p w14:paraId="7F9F0550" w14:textId="302B1952" w:rsidR="006B01A3" w:rsidRDefault="003E085D" w:rsidP="00ED76A3">
            <w:pPr>
              <w:rPr>
                <w:rFonts w:ascii="Arial" w:hAnsi="Arial" w:cs="Arial"/>
                <w:sz w:val="22"/>
                <w:szCs w:val="22"/>
              </w:rPr>
            </w:pPr>
            <w:r>
              <w:rPr>
                <w:rFonts w:ascii="Arial" w:hAnsi="Arial" w:cs="Arial"/>
                <w:sz w:val="22"/>
                <w:szCs w:val="22"/>
              </w:rPr>
              <w:t>Amendments following initial consultation</w:t>
            </w:r>
          </w:p>
        </w:tc>
        <w:tc>
          <w:tcPr>
            <w:tcW w:w="1524" w:type="dxa"/>
          </w:tcPr>
          <w:p w14:paraId="129BBC49" w14:textId="00773C14" w:rsidR="006B01A3" w:rsidRDefault="003E085D" w:rsidP="00ED76A3">
            <w:pPr>
              <w:rPr>
                <w:rFonts w:ascii="Arial" w:hAnsi="Arial" w:cs="Arial"/>
                <w:sz w:val="22"/>
                <w:szCs w:val="22"/>
              </w:rPr>
            </w:pPr>
            <w:r>
              <w:rPr>
                <w:rFonts w:ascii="Arial" w:hAnsi="Arial" w:cs="Arial"/>
                <w:sz w:val="22"/>
                <w:szCs w:val="22"/>
              </w:rPr>
              <w:t>FM</w:t>
            </w:r>
          </w:p>
        </w:tc>
        <w:tc>
          <w:tcPr>
            <w:tcW w:w="1101" w:type="dxa"/>
            <w:tcBorders>
              <w:right w:val="single" w:sz="12" w:space="0" w:color="auto"/>
            </w:tcBorders>
          </w:tcPr>
          <w:p w14:paraId="7B92F77C" w14:textId="79488435" w:rsidR="006B01A3" w:rsidRDefault="003E085D" w:rsidP="00ED76A3">
            <w:pPr>
              <w:rPr>
                <w:rFonts w:ascii="Arial" w:hAnsi="Arial" w:cs="Arial"/>
                <w:sz w:val="22"/>
                <w:szCs w:val="22"/>
              </w:rPr>
            </w:pPr>
            <w:r>
              <w:rPr>
                <w:rFonts w:ascii="Arial" w:hAnsi="Arial" w:cs="Arial"/>
                <w:sz w:val="22"/>
                <w:szCs w:val="22"/>
              </w:rPr>
              <w:t>FM</w:t>
            </w:r>
          </w:p>
        </w:tc>
      </w:tr>
      <w:tr w:rsidR="00A32692" w:rsidRPr="000F1105" w14:paraId="15180099" w14:textId="77777777">
        <w:tc>
          <w:tcPr>
            <w:tcW w:w="828" w:type="dxa"/>
            <w:tcBorders>
              <w:left w:val="single" w:sz="12" w:space="0" w:color="000000"/>
              <w:bottom w:val="single" w:sz="6" w:space="0" w:color="000000"/>
            </w:tcBorders>
          </w:tcPr>
          <w:p w14:paraId="75249C4D" w14:textId="58131ED9" w:rsidR="00A32692" w:rsidRDefault="00285A40" w:rsidP="00ED76A3">
            <w:pPr>
              <w:rPr>
                <w:rFonts w:ascii="Arial" w:hAnsi="Arial" w:cs="Arial"/>
                <w:sz w:val="22"/>
                <w:szCs w:val="22"/>
              </w:rPr>
            </w:pPr>
            <w:r>
              <w:rPr>
                <w:rFonts w:ascii="Arial" w:hAnsi="Arial" w:cs="Arial"/>
                <w:sz w:val="22"/>
                <w:szCs w:val="22"/>
              </w:rPr>
              <w:t>C</w:t>
            </w:r>
          </w:p>
        </w:tc>
        <w:tc>
          <w:tcPr>
            <w:tcW w:w="1260" w:type="dxa"/>
            <w:tcBorders>
              <w:bottom w:val="single" w:sz="6" w:space="0" w:color="000000"/>
            </w:tcBorders>
          </w:tcPr>
          <w:p w14:paraId="188D379A" w14:textId="7093547A" w:rsidR="00A32692" w:rsidRDefault="00285A40" w:rsidP="00ED76A3">
            <w:pPr>
              <w:rPr>
                <w:rFonts w:ascii="Arial" w:hAnsi="Arial" w:cs="Arial"/>
                <w:sz w:val="22"/>
                <w:szCs w:val="22"/>
              </w:rPr>
            </w:pPr>
            <w:r>
              <w:rPr>
                <w:rFonts w:ascii="Arial" w:hAnsi="Arial" w:cs="Arial"/>
                <w:sz w:val="22"/>
                <w:szCs w:val="22"/>
              </w:rPr>
              <w:t>20/02/15</w:t>
            </w:r>
          </w:p>
        </w:tc>
        <w:tc>
          <w:tcPr>
            <w:tcW w:w="4860" w:type="dxa"/>
            <w:tcBorders>
              <w:bottom w:val="single" w:sz="6" w:space="0" w:color="000000"/>
            </w:tcBorders>
          </w:tcPr>
          <w:p w14:paraId="7C9ACBB5" w14:textId="5F1CD0DE" w:rsidR="00A32692" w:rsidRDefault="00285A40" w:rsidP="00ED76A3">
            <w:pPr>
              <w:rPr>
                <w:rFonts w:ascii="Arial" w:hAnsi="Arial" w:cs="Arial"/>
                <w:sz w:val="22"/>
                <w:szCs w:val="22"/>
              </w:rPr>
            </w:pPr>
            <w:r>
              <w:rPr>
                <w:rFonts w:ascii="Arial" w:hAnsi="Arial" w:cs="Arial"/>
                <w:sz w:val="22"/>
                <w:szCs w:val="22"/>
              </w:rPr>
              <w:t>Final version for committees</w:t>
            </w:r>
          </w:p>
        </w:tc>
        <w:tc>
          <w:tcPr>
            <w:tcW w:w="1524" w:type="dxa"/>
            <w:tcBorders>
              <w:bottom w:val="single" w:sz="6" w:space="0" w:color="000000"/>
            </w:tcBorders>
          </w:tcPr>
          <w:p w14:paraId="5985EADE" w14:textId="6F85BAEC" w:rsidR="00A32692" w:rsidRDefault="00285A40" w:rsidP="00ED76A3">
            <w:pPr>
              <w:rPr>
                <w:rFonts w:ascii="Arial" w:hAnsi="Arial" w:cs="Arial"/>
                <w:sz w:val="22"/>
                <w:szCs w:val="22"/>
              </w:rPr>
            </w:pPr>
            <w:r>
              <w:rPr>
                <w:rFonts w:ascii="Arial" w:hAnsi="Arial" w:cs="Arial"/>
                <w:sz w:val="22"/>
                <w:szCs w:val="22"/>
              </w:rPr>
              <w:t>FM</w:t>
            </w:r>
          </w:p>
        </w:tc>
        <w:tc>
          <w:tcPr>
            <w:tcW w:w="1101" w:type="dxa"/>
            <w:tcBorders>
              <w:bottom w:val="single" w:sz="6" w:space="0" w:color="000000"/>
              <w:right w:val="single" w:sz="12" w:space="0" w:color="auto"/>
            </w:tcBorders>
          </w:tcPr>
          <w:p w14:paraId="01903A44" w14:textId="7860ED9C" w:rsidR="00A32692" w:rsidRDefault="00285A40" w:rsidP="00ED76A3">
            <w:pPr>
              <w:rPr>
                <w:rFonts w:ascii="Arial" w:hAnsi="Arial" w:cs="Arial"/>
                <w:sz w:val="22"/>
                <w:szCs w:val="22"/>
              </w:rPr>
            </w:pPr>
            <w:r>
              <w:rPr>
                <w:rFonts w:ascii="Arial" w:hAnsi="Arial" w:cs="Arial"/>
                <w:sz w:val="22"/>
                <w:szCs w:val="22"/>
              </w:rPr>
              <w:t>FM</w:t>
            </w:r>
          </w:p>
        </w:tc>
      </w:tr>
    </w:tbl>
    <w:p w14:paraId="54DBA268" w14:textId="77777777" w:rsidR="00ED76A3" w:rsidRDefault="00ED76A3" w:rsidP="00ED76A3">
      <w:pPr>
        <w:spacing w:line="280" w:lineRule="exact"/>
        <w:rPr>
          <w:rFonts w:ascii="Arial" w:hAnsi="Arial" w:cs="Arial"/>
          <w:sz w:val="22"/>
          <w:szCs w:val="22"/>
        </w:rPr>
        <w:sectPr w:rsidR="00ED76A3" w:rsidSect="00ED76A3">
          <w:footerReference w:type="default" r:id="rId10"/>
          <w:pgSz w:w="11909" w:h="16834" w:code="9"/>
          <w:pgMar w:top="1241" w:right="1134" w:bottom="1701" w:left="1134" w:header="567" w:footer="284" w:gutter="0"/>
          <w:cols w:space="720"/>
        </w:sectPr>
      </w:pPr>
    </w:p>
    <w:p w14:paraId="08F2574C" w14:textId="77777777" w:rsidR="005F689B" w:rsidRDefault="00932702" w:rsidP="00C85E39">
      <w:pPr>
        <w:rPr>
          <w:rFonts w:ascii="Arial" w:hAnsi="Arial" w:cs="Arial"/>
          <w:b/>
          <w:sz w:val="22"/>
          <w:szCs w:val="22"/>
        </w:rPr>
      </w:pPr>
      <w:r>
        <w:rPr>
          <w:rFonts w:ascii="Arial" w:hAnsi="Arial" w:cs="Arial"/>
          <w:b/>
          <w:sz w:val="22"/>
          <w:szCs w:val="22"/>
        </w:rPr>
        <w:lastRenderedPageBreak/>
        <w:t>Introduction</w:t>
      </w:r>
    </w:p>
    <w:p w14:paraId="540BC2CB" w14:textId="77777777" w:rsidR="00672C86" w:rsidRDefault="00672C86" w:rsidP="002352E0">
      <w:pPr>
        <w:jc w:val="both"/>
        <w:rPr>
          <w:rFonts w:ascii="Arial" w:hAnsi="Arial" w:cs="Arial"/>
          <w:sz w:val="22"/>
          <w:szCs w:val="22"/>
        </w:rPr>
      </w:pPr>
      <w:r>
        <w:rPr>
          <w:rFonts w:ascii="Arial" w:hAnsi="Arial" w:cs="Arial"/>
          <w:sz w:val="22"/>
          <w:szCs w:val="22"/>
        </w:rPr>
        <w:t>The College is evaluating how it might utilise technology in support of electronic management of assessment and feedback to improve the student experience.</w:t>
      </w:r>
    </w:p>
    <w:p w14:paraId="623CCAD3" w14:textId="77777777" w:rsidR="00672C86" w:rsidRDefault="00672C86" w:rsidP="002352E0">
      <w:pPr>
        <w:jc w:val="both"/>
        <w:rPr>
          <w:rFonts w:ascii="Arial" w:hAnsi="Arial" w:cs="Arial"/>
          <w:sz w:val="22"/>
          <w:szCs w:val="22"/>
        </w:rPr>
      </w:pPr>
    </w:p>
    <w:p w14:paraId="513DDBC4" w14:textId="77777777" w:rsidR="00672C86" w:rsidRDefault="002352E0" w:rsidP="002352E0">
      <w:pPr>
        <w:jc w:val="both"/>
        <w:rPr>
          <w:rFonts w:ascii="Arial" w:hAnsi="Arial" w:cs="Arial"/>
          <w:sz w:val="22"/>
          <w:szCs w:val="22"/>
        </w:rPr>
      </w:pPr>
      <w:r>
        <w:rPr>
          <w:rFonts w:ascii="Arial" w:hAnsi="Arial" w:cs="Arial"/>
          <w:noProof/>
          <w:color w:val="2C3841"/>
          <w:sz w:val="27"/>
          <w:szCs w:val="27"/>
        </w:rPr>
        <w:drawing>
          <wp:anchor distT="0" distB="0" distL="114300" distR="114300" simplePos="0" relativeHeight="251658240" behindDoc="1" locked="0" layoutInCell="1" allowOverlap="1" wp14:anchorId="211399CA" wp14:editId="07FFA803">
            <wp:simplePos x="0" y="0"/>
            <wp:positionH relativeFrom="column">
              <wp:posOffset>1657350</wp:posOffset>
            </wp:positionH>
            <wp:positionV relativeFrom="paragraph">
              <wp:posOffset>633095</wp:posOffset>
            </wp:positionV>
            <wp:extent cx="3619500" cy="2333625"/>
            <wp:effectExtent l="0" t="0" r="0" b="0"/>
            <wp:wrapSquare wrapText="bothSides"/>
            <wp:docPr id="2" name="Picture 2" descr="http://www.jisc.ac.uk/sites/default/files/assessment-life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isc.ac.uk/sites/default/files/assessment-lifecyc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C86">
        <w:rPr>
          <w:rFonts w:ascii="Arial" w:hAnsi="Arial" w:cs="Arial"/>
          <w:sz w:val="22"/>
          <w:szCs w:val="22"/>
        </w:rPr>
        <w:t>Use of technology enhanced education tools can facilitate the electronic submission or assessments, marking and then feedback to students. The University as a whole and College in particular is seeing greater demand for students to submit their assessments online and in particular to provide more timely feedback. The latter is often evidenced in annual NSS results</w:t>
      </w:r>
      <w:r w:rsidR="00672C86">
        <w:rPr>
          <w:rStyle w:val="FootnoteReference"/>
          <w:rFonts w:ascii="Arial" w:hAnsi="Arial" w:cs="Arial"/>
          <w:sz w:val="22"/>
          <w:szCs w:val="22"/>
        </w:rPr>
        <w:footnoteReference w:id="1"/>
      </w:r>
      <w:r w:rsidR="00672C86">
        <w:rPr>
          <w:rFonts w:ascii="Arial" w:hAnsi="Arial" w:cs="Arial"/>
          <w:sz w:val="22"/>
          <w:szCs w:val="22"/>
        </w:rPr>
        <w:t>.</w:t>
      </w:r>
    </w:p>
    <w:p w14:paraId="4D24C33F" w14:textId="77777777" w:rsidR="00732690" w:rsidRDefault="00732690" w:rsidP="002352E0">
      <w:pPr>
        <w:jc w:val="both"/>
        <w:rPr>
          <w:rFonts w:ascii="Arial" w:hAnsi="Arial" w:cs="Arial"/>
          <w:sz w:val="22"/>
          <w:szCs w:val="22"/>
        </w:rPr>
      </w:pPr>
    </w:p>
    <w:p w14:paraId="166327F3" w14:textId="77777777" w:rsidR="00732690" w:rsidRPr="00672C86" w:rsidRDefault="00732690" w:rsidP="002352E0">
      <w:pPr>
        <w:jc w:val="both"/>
        <w:rPr>
          <w:rFonts w:ascii="Arial" w:hAnsi="Arial" w:cs="Arial"/>
          <w:sz w:val="22"/>
          <w:szCs w:val="22"/>
        </w:rPr>
      </w:pPr>
      <w:r>
        <w:rPr>
          <w:rFonts w:ascii="Arial" w:hAnsi="Arial" w:cs="Arial"/>
          <w:sz w:val="22"/>
          <w:szCs w:val="22"/>
        </w:rPr>
        <w:t>Use of technology to support the assessment and feedback process has variable uptake in the College. From individual courses and programmes</w:t>
      </w:r>
      <w:r w:rsidR="009A6BFE">
        <w:rPr>
          <w:rFonts w:ascii="Arial" w:hAnsi="Arial" w:cs="Arial"/>
          <w:sz w:val="22"/>
          <w:szCs w:val="22"/>
        </w:rPr>
        <w:t xml:space="preserve"> within Schools</w:t>
      </w:r>
      <w:r>
        <w:rPr>
          <w:rFonts w:ascii="Arial" w:hAnsi="Arial" w:cs="Arial"/>
          <w:sz w:val="22"/>
          <w:szCs w:val="22"/>
        </w:rPr>
        <w:t>, to entire Schools</w:t>
      </w:r>
      <w:r w:rsidR="009A6BFE">
        <w:rPr>
          <w:rFonts w:ascii="Arial" w:hAnsi="Arial" w:cs="Arial"/>
          <w:sz w:val="22"/>
          <w:szCs w:val="22"/>
        </w:rPr>
        <w:t xml:space="preserve"> moving entirely online.</w:t>
      </w:r>
    </w:p>
    <w:p w14:paraId="75004381" w14:textId="77777777" w:rsidR="00672C86" w:rsidRDefault="00672C86" w:rsidP="00672C86">
      <w:pPr>
        <w:keepNext/>
        <w:jc w:val="right"/>
      </w:pPr>
    </w:p>
    <w:p w14:paraId="262AAED7" w14:textId="77777777" w:rsidR="00672C86" w:rsidRPr="00672C86" w:rsidRDefault="00CE487C" w:rsidP="00672C86">
      <w:pPr>
        <w:pStyle w:val="Caption"/>
      </w:pPr>
      <w:fldSimple w:instr=" SEQ Figure \* ARABIC ">
        <w:r>
          <w:rPr>
            <w:noProof/>
          </w:rPr>
          <w:t>1</w:t>
        </w:r>
      </w:fldSimple>
      <w:r w:rsidR="00672C86" w:rsidRPr="00672C86">
        <w:t xml:space="preserve"> Electronic assessment lifecycle courtesy of Jisc and MMU</w:t>
      </w:r>
    </w:p>
    <w:p w14:paraId="4E823510" w14:textId="77777777" w:rsidR="006E6B6A" w:rsidRDefault="006E6B6A" w:rsidP="00C85E39">
      <w:pPr>
        <w:rPr>
          <w:rFonts w:ascii="Arial" w:hAnsi="Arial" w:cs="Arial"/>
          <w:sz w:val="22"/>
          <w:szCs w:val="22"/>
        </w:rPr>
      </w:pPr>
    </w:p>
    <w:p w14:paraId="743A812C" w14:textId="77777777" w:rsidR="006E6B6A" w:rsidRPr="006E6B6A" w:rsidRDefault="006E6B6A" w:rsidP="00C85E39">
      <w:pPr>
        <w:rPr>
          <w:rFonts w:ascii="Arial" w:hAnsi="Arial" w:cs="Arial"/>
          <w:b/>
          <w:sz w:val="22"/>
          <w:szCs w:val="22"/>
        </w:rPr>
      </w:pPr>
      <w:r w:rsidRPr="006E6B6A">
        <w:rPr>
          <w:rFonts w:ascii="Arial" w:hAnsi="Arial" w:cs="Arial"/>
          <w:b/>
          <w:sz w:val="22"/>
          <w:szCs w:val="22"/>
        </w:rPr>
        <w:t>Proposal</w:t>
      </w:r>
    </w:p>
    <w:p w14:paraId="037A7770" w14:textId="77777777" w:rsidR="006E6B6A" w:rsidRDefault="002352E0" w:rsidP="002352E0">
      <w:pPr>
        <w:rPr>
          <w:rFonts w:ascii="Arial" w:hAnsi="Arial" w:cs="Arial"/>
          <w:i/>
          <w:sz w:val="22"/>
          <w:szCs w:val="22"/>
        </w:rPr>
      </w:pPr>
      <w:r>
        <w:rPr>
          <w:rFonts w:ascii="Arial" w:hAnsi="Arial" w:cs="Arial"/>
          <w:sz w:val="22"/>
          <w:szCs w:val="22"/>
        </w:rPr>
        <w:t>The College proposes setting the following high-level objectives for Schools:</w:t>
      </w:r>
    </w:p>
    <w:p w14:paraId="0C44C04F" w14:textId="77777777" w:rsidR="00D631E1" w:rsidRDefault="00D631E1" w:rsidP="002352E0">
      <w:pPr>
        <w:pStyle w:val="ListParagraph"/>
        <w:numPr>
          <w:ilvl w:val="1"/>
          <w:numId w:val="3"/>
        </w:numPr>
        <w:ind w:left="720"/>
        <w:rPr>
          <w:rFonts w:ascii="Arial" w:hAnsi="Arial" w:cs="Arial"/>
          <w:sz w:val="22"/>
          <w:szCs w:val="22"/>
        </w:rPr>
      </w:pPr>
      <w:r w:rsidRPr="00D631E1">
        <w:rPr>
          <w:rFonts w:ascii="Arial" w:hAnsi="Arial" w:cs="Arial"/>
          <w:sz w:val="22"/>
          <w:szCs w:val="22"/>
        </w:rPr>
        <w:t>As close to 100% electronic submission of assessment as possible and where pedagogy allows</w:t>
      </w:r>
    </w:p>
    <w:p w14:paraId="44924827" w14:textId="77777777" w:rsidR="00D631E1" w:rsidRPr="00D631E1" w:rsidRDefault="00D631E1" w:rsidP="002352E0">
      <w:pPr>
        <w:pStyle w:val="ListParagraph"/>
        <w:rPr>
          <w:rFonts w:ascii="Arial" w:hAnsi="Arial" w:cs="Arial"/>
          <w:sz w:val="22"/>
          <w:szCs w:val="22"/>
        </w:rPr>
      </w:pPr>
    </w:p>
    <w:p w14:paraId="3AE6D583" w14:textId="77777777" w:rsidR="00D631E1" w:rsidRDefault="00D631E1" w:rsidP="002352E0">
      <w:pPr>
        <w:pStyle w:val="ListParagraph"/>
        <w:numPr>
          <w:ilvl w:val="1"/>
          <w:numId w:val="3"/>
        </w:numPr>
        <w:ind w:left="720"/>
        <w:rPr>
          <w:rFonts w:ascii="Arial" w:hAnsi="Arial" w:cs="Arial"/>
          <w:sz w:val="22"/>
          <w:szCs w:val="22"/>
        </w:rPr>
      </w:pPr>
      <w:r w:rsidRPr="00D631E1">
        <w:rPr>
          <w:rFonts w:ascii="Arial" w:hAnsi="Arial" w:cs="Arial"/>
          <w:sz w:val="22"/>
          <w:szCs w:val="22"/>
        </w:rPr>
        <w:t xml:space="preserve">As close to </w:t>
      </w:r>
      <w:r>
        <w:rPr>
          <w:rFonts w:ascii="Arial" w:hAnsi="Arial" w:cs="Arial"/>
          <w:sz w:val="22"/>
          <w:szCs w:val="22"/>
        </w:rPr>
        <w:t>100% electronic delivery of feedback to students</w:t>
      </w:r>
      <w:r w:rsidRPr="00D631E1">
        <w:rPr>
          <w:rFonts w:ascii="Arial" w:hAnsi="Arial" w:cs="Arial"/>
          <w:sz w:val="22"/>
          <w:szCs w:val="22"/>
        </w:rPr>
        <w:t xml:space="preserve"> as possible and where pedagogy allows</w:t>
      </w:r>
    </w:p>
    <w:p w14:paraId="4499D828" w14:textId="77777777" w:rsidR="00D631E1" w:rsidRPr="00D631E1" w:rsidRDefault="00D631E1" w:rsidP="002352E0">
      <w:pPr>
        <w:pStyle w:val="ListParagraph"/>
        <w:ind w:left="0"/>
        <w:rPr>
          <w:rFonts w:ascii="Arial" w:hAnsi="Arial" w:cs="Arial"/>
          <w:sz w:val="22"/>
          <w:szCs w:val="22"/>
        </w:rPr>
      </w:pPr>
    </w:p>
    <w:p w14:paraId="5D066101" w14:textId="77777777" w:rsidR="00D631E1" w:rsidRPr="00D631E1" w:rsidRDefault="002352E0" w:rsidP="002352E0">
      <w:pPr>
        <w:pStyle w:val="ListParagraph"/>
        <w:numPr>
          <w:ilvl w:val="1"/>
          <w:numId w:val="3"/>
        </w:numPr>
        <w:ind w:left="720"/>
        <w:rPr>
          <w:rFonts w:ascii="Arial" w:hAnsi="Arial" w:cs="Arial"/>
          <w:sz w:val="22"/>
          <w:szCs w:val="22"/>
        </w:rPr>
      </w:pPr>
      <w:r>
        <w:rPr>
          <w:rFonts w:ascii="Arial" w:hAnsi="Arial" w:cs="Arial"/>
          <w:sz w:val="22"/>
          <w:szCs w:val="22"/>
        </w:rPr>
        <w:t>P</w:t>
      </w:r>
      <w:r w:rsidR="00D631E1">
        <w:rPr>
          <w:rFonts w:ascii="Arial" w:hAnsi="Arial" w:cs="Arial"/>
          <w:sz w:val="22"/>
          <w:szCs w:val="22"/>
        </w:rPr>
        <w:t xml:space="preserve">rovide </w:t>
      </w:r>
      <w:r>
        <w:rPr>
          <w:rFonts w:ascii="Arial" w:hAnsi="Arial" w:cs="Arial"/>
          <w:sz w:val="22"/>
          <w:szCs w:val="22"/>
        </w:rPr>
        <w:t xml:space="preserve">comprehensive </w:t>
      </w:r>
      <w:r w:rsidR="00D631E1">
        <w:rPr>
          <w:rFonts w:ascii="Arial" w:hAnsi="Arial" w:cs="Arial"/>
          <w:sz w:val="22"/>
          <w:szCs w:val="22"/>
        </w:rPr>
        <w:t>management information on feedback turnaround times in response to concerns with NSS</w:t>
      </w:r>
      <w:r>
        <w:rPr>
          <w:rFonts w:ascii="Arial" w:hAnsi="Arial" w:cs="Arial"/>
          <w:sz w:val="22"/>
          <w:szCs w:val="22"/>
        </w:rPr>
        <w:t xml:space="preserve"> results in this area</w:t>
      </w:r>
    </w:p>
    <w:p w14:paraId="58C44179" w14:textId="77777777" w:rsidR="00D631E1" w:rsidRDefault="00D631E1" w:rsidP="00C85E39">
      <w:pPr>
        <w:rPr>
          <w:rFonts w:ascii="Arial" w:hAnsi="Arial" w:cs="Arial"/>
          <w:sz w:val="22"/>
          <w:szCs w:val="22"/>
        </w:rPr>
      </w:pPr>
    </w:p>
    <w:p w14:paraId="7C109E30" w14:textId="77777777" w:rsidR="00296EE0" w:rsidRPr="002352E0" w:rsidRDefault="00296EE0" w:rsidP="00296EE0">
      <w:pPr>
        <w:jc w:val="both"/>
        <w:rPr>
          <w:rFonts w:ascii="Arial" w:hAnsi="Arial" w:cs="Arial"/>
          <w:sz w:val="22"/>
          <w:szCs w:val="22"/>
        </w:rPr>
      </w:pPr>
      <w:r>
        <w:rPr>
          <w:rFonts w:ascii="Arial" w:hAnsi="Arial" w:cs="Arial"/>
          <w:sz w:val="22"/>
          <w:szCs w:val="22"/>
        </w:rPr>
        <w:t>Whilst not a specific target in this instance, where appropriate</w:t>
      </w:r>
      <w:r w:rsidR="009A6BFE">
        <w:rPr>
          <w:rFonts w:ascii="Arial" w:hAnsi="Arial" w:cs="Arial"/>
          <w:sz w:val="22"/>
          <w:szCs w:val="22"/>
        </w:rPr>
        <w:t>,</w:t>
      </w:r>
      <w:r>
        <w:rPr>
          <w:rFonts w:ascii="Arial" w:hAnsi="Arial" w:cs="Arial"/>
          <w:sz w:val="22"/>
          <w:szCs w:val="22"/>
        </w:rPr>
        <w:t xml:space="preserve"> electronic marking is also encouraged. It is recognised however that this is an area that will require additional work to develop</w:t>
      </w:r>
      <w:r w:rsidR="009A6BFE">
        <w:rPr>
          <w:rFonts w:ascii="Arial" w:hAnsi="Arial" w:cs="Arial"/>
          <w:sz w:val="22"/>
          <w:szCs w:val="22"/>
        </w:rPr>
        <w:t xml:space="preserve"> further</w:t>
      </w:r>
      <w:r w:rsidR="00E264CA">
        <w:rPr>
          <w:rFonts w:ascii="Arial" w:hAnsi="Arial" w:cs="Arial"/>
          <w:sz w:val="22"/>
          <w:szCs w:val="22"/>
        </w:rPr>
        <w:t xml:space="preserve"> including potential investment in equipment and technology</w:t>
      </w:r>
      <w:r>
        <w:rPr>
          <w:rFonts w:ascii="Arial" w:hAnsi="Arial" w:cs="Arial"/>
          <w:sz w:val="22"/>
          <w:szCs w:val="22"/>
        </w:rPr>
        <w:t>.</w:t>
      </w:r>
    </w:p>
    <w:p w14:paraId="24919279" w14:textId="77777777" w:rsidR="00D631E1" w:rsidRDefault="00D631E1" w:rsidP="00C85E39">
      <w:pPr>
        <w:rPr>
          <w:rFonts w:ascii="Arial" w:hAnsi="Arial" w:cs="Arial"/>
          <w:i/>
          <w:sz w:val="22"/>
          <w:szCs w:val="22"/>
        </w:rPr>
      </w:pPr>
    </w:p>
    <w:p w14:paraId="7FACE952" w14:textId="77777777" w:rsidR="00B63766" w:rsidRDefault="00B63766" w:rsidP="00C85E39">
      <w:pPr>
        <w:rPr>
          <w:rFonts w:ascii="Arial" w:hAnsi="Arial" w:cs="Arial"/>
          <w:i/>
          <w:sz w:val="22"/>
          <w:szCs w:val="22"/>
        </w:rPr>
      </w:pPr>
    </w:p>
    <w:p w14:paraId="277FE5ED" w14:textId="77777777" w:rsidR="00D631E1" w:rsidRDefault="00D631E1" w:rsidP="00C85E39">
      <w:pPr>
        <w:rPr>
          <w:rFonts w:ascii="Arial" w:hAnsi="Arial" w:cs="Arial"/>
          <w:i/>
          <w:sz w:val="22"/>
          <w:szCs w:val="22"/>
        </w:rPr>
      </w:pPr>
      <w:r>
        <w:rPr>
          <w:rFonts w:ascii="Arial" w:hAnsi="Arial" w:cs="Arial"/>
          <w:i/>
          <w:sz w:val="22"/>
          <w:szCs w:val="22"/>
        </w:rPr>
        <w:t>Why?</w:t>
      </w:r>
    </w:p>
    <w:p w14:paraId="70A487BE" w14:textId="01C33326" w:rsidR="00A9113C" w:rsidRDefault="00A9113C" w:rsidP="00732690">
      <w:pPr>
        <w:jc w:val="both"/>
        <w:rPr>
          <w:rFonts w:ascii="Arial" w:hAnsi="Arial" w:cs="Arial"/>
          <w:sz w:val="22"/>
          <w:szCs w:val="22"/>
        </w:rPr>
      </w:pPr>
      <w:r>
        <w:rPr>
          <w:rFonts w:ascii="Arial" w:hAnsi="Arial" w:cs="Arial"/>
          <w:sz w:val="22"/>
          <w:szCs w:val="22"/>
        </w:rPr>
        <w:t>Research by Jisc has reported the following benefits that would be applicable in our environment</w:t>
      </w:r>
      <w:r>
        <w:rPr>
          <w:rStyle w:val="FootnoteReference"/>
          <w:rFonts w:ascii="Arial" w:hAnsi="Arial" w:cs="Arial"/>
          <w:i/>
          <w:sz w:val="22"/>
          <w:szCs w:val="22"/>
        </w:rPr>
        <w:footnoteReference w:id="2"/>
      </w:r>
      <w:r w:rsidR="0061620C">
        <w:rPr>
          <w:rFonts w:ascii="Arial" w:hAnsi="Arial" w:cs="Arial"/>
          <w:sz w:val="22"/>
          <w:szCs w:val="22"/>
        </w:rPr>
        <w:t xml:space="preserve"> accepting that the level of benefit will vary across our disciplines.</w:t>
      </w:r>
    </w:p>
    <w:p w14:paraId="72F86B46" w14:textId="77777777" w:rsidR="00A9113C" w:rsidRDefault="00A9113C" w:rsidP="00C85E39">
      <w:pPr>
        <w:rPr>
          <w:rFonts w:ascii="Arial" w:hAnsi="Arial" w:cs="Arial"/>
          <w:sz w:val="22"/>
          <w:szCs w:val="22"/>
        </w:rPr>
      </w:pPr>
    </w:p>
    <w:p w14:paraId="3F3841F5" w14:textId="77777777" w:rsidR="00296EE0" w:rsidRPr="00296EE0" w:rsidRDefault="00296EE0" w:rsidP="00C85E39">
      <w:pPr>
        <w:rPr>
          <w:rFonts w:ascii="Arial" w:hAnsi="Arial" w:cs="Arial"/>
          <w:sz w:val="22"/>
          <w:szCs w:val="22"/>
        </w:rPr>
      </w:pPr>
      <w:r>
        <w:rPr>
          <w:rFonts w:ascii="Arial" w:hAnsi="Arial" w:cs="Arial"/>
          <w:sz w:val="22"/>
          <w:szCs w:val="22"/>
        </w:rPr>
        <w:t>For students:</w:t>
      </w:r>
    </w:p>
    <w:p w14:paraId="6C4732A3" w14:textId="77777777" w:rsidR="00D631E1" w:rsidRDefault="00D631E1" w:rsidP="00D631E1">
      <w:pPr>
        <w:pStyle w:val="ListParagraph"/>
        <w:numPr>
          <w:ilvl w:val="0"/>
          <w:numId w:val="4"/>
        </w:numPr>
        <w:rPr>
          <w:rFonts w:ascii="Arial" w:hAnsi="Arial" w:cs="Arial"/>
          <w:sz w:val="22"/>
          <w:szCs w:val="22"/>
        </w:rPr>
      </w:pPr>
      <w:r>
        <w:rPr>
          <w:rFonts w:ascii="Arial" w:hAnsi="Arial" w:cs="Arial"/>
          <w:sz w:val="22"/>
          <w:szCs w:val="22"/>
        </w:rPr>
        <w:lastRenderedPageBreak/>
        <w:t>Students expect to be able to submit online</w:t>
      </w:r>
      <w:r w:rsidR="002352E0">
        <w:rPr>
          <w:rFonts w:ascii="Arial" w:hAnsi="Arial" w:cs="Arial"/>
          <w:sz w:val="22"/>
          <w:szCs w:val="22"/>
        </w:rPr>
        <w:t>; convenience, avoiding unnecessary travel, time savings, submission timings that are realistic (e.g. midnight)</w:t>
      </w:r>
      <w:r w:rsidR="00296EE0">
        <w:rPr>
          <w:rFonts w:ascii="Arial" w:hAnsi="Arial" w:cs="Arial"/>
          <w:sz w:val="22"/>
          <w:szCs w:val="22"/>
        </w:rPr>
        <w:t>, improved feedback turnaround</w:t>
      </w:r>
    </w:p>
    <w:p w14:paraId="026E80DE" w14:textId="53B05AC5" w:rsidR="002352E0" w:rsidRDefault="0061620C" w:rsidP="00D631E1">
      <w:pPr>
        <w:pStyle w:val="ListParagraph"/>
        <w:numPr>
          <w:ilvl w:val="0"/>
          <w:numId w:val="4"/>
        </w:numPr>
        <w:rPr>
          <w:rFonts w:ascii="Arial" w:hAnsi="Arial" w:cs="Arial"/>
          <w:sz w:val="22"/>
          <w:szCs w:val="22"/>
        </w:rPr>
      </w:pPr>
      <w:r>
        <w:rPr>
          <w:rFonts w:ascii="Arial" w:hAnsi="Arial" w:cs="Arial"/>
          <w:sz w:val="22"/>
          <w:szCs w:val="22"/>
        </w:rPr>
        <w:t>Improved student c</w:t>
      </w:r>
      <w:r w:rsidR="002352E0">
        <w:rPr>
          <w:rFonts w:ascii="Arial" w:hAnsi="Arial" w:cs="Arial"/>
          <w:sz w:val="22"/>
          <w:szCs w:val="22"/>
        </w:rPr>
        <w:t>onfidence; automatic proof of receipts, work stored up on University systems, reminders of submission deadlines</w:t>
      </w:r>
      <w:r w:rsidR="00296EE0">
        <w:rPr>
          <w:rFonts w:ascii="Arial" w:hAnsi="Arial" w:cs="Arial"/>
          <w:sz w:val="22"/>
          <w:szCs w:val="22"/>
        </w:rPr>
        <w:t>, electronic feedback is easier to use, clarity of feedback is improved</w:t>
      </w:r>
    </w:p>
    <w:p w14:paraId="64527C9E" w14:textId="77777777" w:rsidR="00296EE0" w:rsidRDefault="002352E0" w:rsidP="00296EE0">
      <w:pPr>
        <w:pStyle w:val="ListParagraph"/>
        <w:numPr>
          <w:ilvl w:val="0"/>
          <w:numId w:val="4"/>
        </w:numPr>
        <w:rPr>
          <w:rFonts w:ascii="Arial" w:hAnsi="Arial" w:cs="Arial"/>
          <w:sz w:val="22"/>
          <w:szCs w:val="22"/>
        </w:rPr>
      </w:pPr>
      <w:r>
        <w:rPr>
          <w:rFonts w:ascii="Arial" w:hAnsi="Arial" w:cs="Arial"/>
          <w:sz w:val="22"/>
          <w:szCs w:val="22"/>
        </w:rPr>
        <w:t>Costs; s</w:t>
      </w:r>
      <w:r w:rsidR="00D631E1">
        <w:rPr>
          <w:rFonts w:ascii="Arial" w:hAnsi="Arial" w:cs="Arial"/>
          <w:sz w:val="22"/>
          <w:szCs w:val="22"/>
        </w:rPr>
        <w:t>tudents do not like the expense of unnecessary printing</w:t>
      </w:r>
    </w:p>
    <w:p w14:paraId="4B83AD8A" w14:textId="5854E064" w:rsidR="006C4041" w:rsidRDefault="00E264CA" w:rsidP="00E264CA">
      <w:pPr>
        <w:pStyle w:val="ListParagraph"/>
        <w:numPr>
          <w:ilvl w:val="0"/>
          <w:numId w:val="4"/>
        </w:numPr>
        <w:rPr>
          <w:rFonts w:ascii="Arial" w:hAnsi="Arial" w:cs="Arial"/>
          <w:sz w:val="22"/>
          <w:szCs w:val="22"/>
        </w:rPr>
      </w:pPr>
      <w:r>
        <w:rPr>
          <w:rFonts w:ascii="Arial" w:hAnsi="Arial" w:cs="Arial"/>
          <w:sz w:val="22"/>
          <w:szCs w:val="22"/>
        </w:rPr>
        <w:t xml:space="preserve">Reduces potential </w:t>
      </w:r>
      <w:proofErr w:type="spellStart"/>
      <w:r>
        <w:rPr>
          <w:rFonts w:ascii="Arial" w:hAnsi="Arial" w:cs="Arial"/>
          <w:sz w:val="22"/>
          <w:szCs w:val="22"/>
        </w:rPr>
        <w:t>mis</w:t>
      </w:r>
      <w:proofErr w:type="spellEnd"/>
      <w:r>
        <w:rPr>
          <w:rFonts w:ascii="Arial" w:hAnsi="Arial" w:cs="Arial"/>
          <w:sz w:val="22"/>
          <w:szCs w:val="22"/>
        </w:rPr>
        <w:t>-</w:t>
      </w:r>
      <w:r w:rsidR="003E085D">
        <w:rPr>
          <w:rFonts w:ascii="Arial" w:hAnsi="Arial" w:cs="Arial"/>
          <w:sz w:val="22"/>
          <w:szCs w:val="22"/>
        </w:rPr>
        <w:t>interpretation of hand-writing</w:t>
      </w:r>
    </w:p>
    <w:p w14:paraId="7EC4A0AC" w14:textId="4B314A8C" w:rsidR="003E085D" w:rsidRPr="00E264CA" w:rsidRDefault="003E085D" w:rsidP="00E264CA">
      <w:pPr>
        <w:pStyle w:val="ListParagraph"/>
        <w:numPr>
          <w:ilvl w:val="0"/>
          <w:numId w:val="4"/>
        </w:numPr>
        <w:rPr>
          <w:rFonts w:ascii="Arial" w:hAnsi="Arial" w:cs="Arial"/>
          <w:sz w:val="22"/>
          <w:szCs w:val="22"/>
        </w:rPr>
      </w:pPr>
      <w:r>
        <w:rPr>
          <w:rFonts w:ascii="Arial" w:hAnsi="Arial" w:cs="Arial"/>
          <w:sz w:val="22"/>
          <w:szCs w:val="22"/>
        </w:rPr>
        <w:t>Rapid turnaround of student feedback</w:t>
      </w:r>
    </w:p>
    <w:p w14:paraId="15A56672" w14:textId="77777777" w:rsidR="00D631E1" w:rsidRPr="00296EE0" w:rsidRDefault="00D631E1" w:rsidP="00C85E39">
      <w:pPr>
        <w:rPr>
          <w:rFonts w:ascii="Arial" w:hAnsi="Arial" w:cs="Arial"/>
          <w:sz w:val="22"/>
          <w:szCs w:val="22"/>
        </w:rPr>
      </w:pPr>
    </w:p>
    <w:p w14:paraId="0557D8B1" w14:textId="77777777" w:rsidR="00296EE0" w:rsidRDefault="00296EE0" w:rsidP="00C85E39">
      <w:pPr>
        <w:rPr>
          <w:rFonts w:ascii="Arial" w:hAnsi="Arial" w:cs="Arial"/>
          <w:sz w:val="22"/>
          <w:szCs w:val="22"/>
        </w:rPr>
      </w:pPr>
      <w:r>
        <w:rPr>
          <w:rFonts w:ascii="Arial" w:hAnsi="Arial" w:cs="Arial"/>
          <w:sz w:val="22"/>
          <w:szCs w:val="22"/>
        </w:rPr>
        <w:t>For staff:</w:t>
      </w:r>
    </w:p>
    <w:p w14:paraId="1620B766" w14:textId="6AFB1997" w:rsidR="00296EE0" w:rsidRDefault="00296EE0" w:rsidP="00296EE0">
      <w:pPr>
        <w:pStyle w:val="ListParagraph"/>
        <w:numPr>
          <w:ilvl w:val="0"/>
          <w:numId w:val="5"/>
        </w:numPr>
        <w:rPr>
          <w:rFonts w:ascii="Arial" w:hAnsi="Arial" w:cs="Arial"/>
          <w:sz w:val="22"/>
          <w:szCs w:val="22"/>
        </w:rPr>
      </w:pPr>
      <w:r>
        <w:rPr>
          <w:rFonts w:ascii="Arial" w:hAnsi="Arial" w:cs="Arial"/>
          <w:sz w:val="22"/>
          <w:szCs w:val="22"/>
        </w:rPr>
        <w:t xml:space="preserve">Increased efficiency </w:t>
      </w:r>
      <w:r w:rsidR="003E085D">
        <w:rPr>
          <w:rFonts w:ascii="Arial" w:hAnsi="Arial" w:cs="Arial"/>
          <w:sz w:val="22"/>
          <w:szCs w:val="22"/>
        </w:rPr>
        <w:t xml:space="preserve">in the medium to long-term </w:t>
      </w:r>
      <w:r>
        <w:rPr>
          <w:rFonts w:ascii="Arial" w:hAnsi="Arial" w:cs="Arial"/>
          <w:sz w:val="22"/>
          <w:szCs w:val="22"/>
        </w:rPr>
        <w:t>through re-use of commonly used comments</w:t>
      </w:r>
    </w:p>
    <w:p w14:paraId="00288745" w14:textId="77777777" w:rsidR="00296EE0" w:rsidRPr="00296EE0" w:rsidRDefault="00296EE0" w:rsidP="00296EE0">
      <w:pPr>
        <w:pStyle w:val="ListParagraph"/>
        <w:numPr>
          <w:ilvl w:val="0"/>
          <w:numId w:val="5"/>
        </w:numPr>
        <w:rPr>
          <w:rFonts w:ascii="Arial" w:hAnsi="Arial" w:cs="Arial"/>
          <w:sz w:val="22"/>
          <w:szCs w:val="22"/>
        </w:rPr>
      </w:pPr>
      <w:r>
        <w:rPr>
          <w:rFonts w:ascii="Arial" w:hAnsi="Arial" w:cs="Arial"/>
          <w:sz w:val="22"/>
          <w:szCs w:val="22"/>
        </w:rPr>
        <w:t>Convenience of managing the assessment process in one place, including plagiarism and originality checking</w:t>
      </w:r>
    </w:p>
    <w:p w14:paraId="2DDA12EC" w14:textId="77777777" w:rsidR="00296EE0" w:rsidRDefault="00296EE0" w:rsidP="00C85E39">
      <w:pPr>
        <w:rPr>
          <w:rFonts w:ascii="Arial" w:hAnsi="Arial" w:cs="Arial"/>
          <w:sz w:val="22"/>
          <w:szCs w:val="22"/>
        </w:rPr>
      </w:pPr>
    </w:p>
    <w:p w14:paraId="2214ABB3" w14:textId="77777777" w:rsidR="00296EE0" w:rsidRPr="00296EE0" w:rsidRDefault="00296EE0" w:rsidP="00C85E39">
      <w:pPr>
        <w:rPr>
          <w:rFonts w:ascii="Arial" w:hAnsi="Arial" w:cs="Arial"/>
          <w:sz w:val="22"/>
          <w:szCs w:val="22"/>
        </w:rPr>
      </w:pPr>
      <w:r>
        <w:rPr>
          <w:rFonts w:ascii="Arial" w:hAnsi="Arial" w:cs="Arial"/>
          <w:sz w:val="22"/>
          <w:szCs w:val="22"/>
        </w:rPr>
        <w:t>For the institution:</w:t>
      </w:r>
    </w:p>
    <w:p w14:paraId="0E0BAA3A" w14:textId="77777777" w:rsidR="00296EE0" w:rsidRDefault="00296EE0" w:rsidP="00296EE0">
      <w:pPr>
        <w:pStyle w:val="ListParagraph"/>
        <w:numPr>
          <w:ilvl w:val="0"/>
          <w:numId w:val="4"/>
        </w:numPr>
        <w:rPr>
          <w:rFonts w:ascii="Arial" w:hAnsi="Arial" w:cs="Arial"/>
          <w:sz w:val="22"/>
          <w:szCs w:val="22"/>
        </w:rPr>
      </w:pPr>
      <w:r>
        <w:rPr>
          <w:rFonts w:ascii="Arial" w:hAnsi="Arial" w:cs="Arial"/>
          <w:sz w:val="22"/>
          <w:szCs w:val="22"/>
        </w:rPr>
        <w:t>College and School ability to objectively measure feedback response rates and provide data in response to NSS scores</w:t>
      </w:r>
    </w:p>
    <w:p w14:paraId="708E2F63" w14:textId="77777777" w:rsidR="00296EE0" w:rsidRDefault="00296EE0" w:rsidP="00296EE0">
      <w:pPr>
        <w:pStyle w:val="ListParagraph"/>
        <w:numPr>
          <w:ilvl w:val="0"/>
          <w:numId w:val="4"/>
        </w:numPr>
        <w:rPr>
          <w:rFonts w:ascii="Arial" w:hAnsi="Arial" w:cs="Arial"/>
          <w:sz w:val="22"/>
          <w:szCs w:val="22"/>
        </w:rPr>
      </w:pPr>
      <w:r>
        <w:rPr>
          <w:rFonts w:ascii="Arial" w:hAnsi="Arial" w:cs="Arial"/>
          <w:sz w:val="22"/>
          <w:szCs w:val="22"/>
        </w:rPr>
        <w:t>Reset student expectations that are realistic and demonstrably achievable</w:t>
      </w:r>
    </w:p>
    <w:p w14:paraId="19BCCB46" w14:textId="77777777" w:rsidR="00296EE0" w:rsidRDefault="00296EE0" w:rsidP="00296EE0">
      <w:pPr>
        <w:pStyle w:val="ListParagraph"/>
        <w:numPr>
          <w:ilvl w:val="0"/>
          <w:numId w:val="4"/>
        </w:numPr>
        <w:rPr>
          <w:rFonts w:ascii="Arial" w:hAnsi="Arial" w:cs="Arial"/>
          <w:sz w:val="22"/>
          <w:szCs w:val="22"/>
        </w:rPr>
      </w:pPr>
      <w:r>
        <w:rPr>
          <w:rFonts w:ascii="Arial" w:hAnsi="Arial" w:cs="Arial"/>
          <w:sz w:val="22"/>
          <w:szCs w:val="22"/>
        </w:rPr>
        <w:t>Using student analytics to improve student understanding</w:t>
      </w:r>
    </w:p>
    <w:p w14:paraId="7ACEFBE4" w14:textId="77777777" w:rsidR="00A9113C" w:rsidRPr="00D631E1" w:rsidRDefault="00A9113C" w:rsidP="00296EE0">
      <w:pPr>
        <w:pStyle w:val="ListParagraph"/>
        <w:numPr>
          <w:ilvl w:val="0"/>
          <w:numId w:val="4"/>
        </w:numPr>
        <w:rPr>
          <w:rFonts w:ascii="Arial" w:hAnsi="Arial" w:cs="Arial"/>
          <w:sz w:val="22"/>
          <w:szCs w:val="22"/>
        </w:rPr>
      </w:pPr>
      <w:r>
        <w:rPr>
          <w:rFonts w:ascii="Arial" w:hAnsi="Arial" w:cs="Arial"/>
          <w:sz w:val="22"/>
          <w:szCs w:val="22"/>
        </w:rPr>
        <w:t>Reduce support and academic staff administration allowing more time to focus on student support and learning</w:t>
      </w:r>
    </w:p>
    <w:p w14:paraId="71A25442" w14:textId="77777777" w:rsidR="00D631E1" w:rsidRDefault="00D631E1" w:rsidP="00C85E39">
      <w:pPr>
        <w:rPr>
          <w:rFonts w:ascii="Arial" w:hAnsi="Arial" w:cs="Arial"/>
          <w:i/>
          <w:sz w:val="22"/>
          <w:szCs w:val="22"/>
        </w:rPr>
      </w:pPr>
    </w:p>
    <w:p w14:paraId="7B8760AF" w14:textId="77777777" w:rsidR="00B63766" w:rsidRDefault="00B63766" w:rsidP="00C85E39">
      <w:pPr>
        <w:rPr>
          <w:rFonts w:ascii="Arial" w:hAnsi="Arial" w:cs="Arial"/>
          <w:i/>
          <w:sz w:val="22"/>
          <w:szCs w:val="22"/>
        </w:rPr>
      </w:pPr>
    </w:p>
    <w:p w14:paraId="13950B65" w14:textId="77777777" w:rsidR="00D631E1" w:rsidRPr="00D631E1" w:rsidRDefault="00D631E1" w:rsidP="00C85E39">
      <w:pPr>
        <w:rPr>
          <w:rFonts w:ascii="Arial" w:hAnsi="Arial" w:cs="Arial"/>
          <w:i/>
          <w:sz w:val="22"/>
          <w:szCs w:val="22"/>
        </w:rPr>
      </w:pPr>
      <w:r>
        <w:rPr>
          <w:rFonts w:ascii="Arial" w:hAnsi="Arial" w:cs="Arial"/>
          <w:i/>
          <w:sz w:val="22"/>
          <w:szCs w:val="22"/>
        </w:rPr>
        <w:t>How?</w:t>
      </w:r>
    </w:p>
    <w:p w14:paraId="57E2D1DF" w14:textId="77777777" w:rsidR="006E6B6A" w:rsidRDefault="00A9113C" w:rsidP="00732690">
      <w:pPr>
        <w:jc w:val="both"/>
        <w:rPr>
          <w:rFonts w:ascii="Arial" w:hAnsi="Arial" w:cs="Arial"/>
          <w:sz w:val="22"/>
          <w:szCs w:val="22"/>
        </w:rPr>
      </w:pPr>
      <w:r>
        <w:rPr>
          <w:rFonts w:ascii="Arial" w:hAnsi="Arial" w:cs="Arial"/>
          <w:sz w:val="22"/>
          <w:szCs w:val="22"/>
        </w:rPr>
        <w:t xml:space="preserve">Support for academic staff is crucial to the success in implementing these changes. To this effect, a series of workshops on tools, technologies and processes will be run in the lead up to 2015/16 academic year. These workshops will be both technical as well as </w:t>
      </w:r>
      <w:r w:rsidR="00476792">
        <w:rPr>
          <w:rFonts w:ascii="Arial" w:hAnsi="Arial" w:cs="Arial"/>
          <w:sz w:val="22"/>
          <w:szCs w:val="22"/>
        </w:rPr>
        <w:t>examples of existing good practice from academics already undertaking electronic submission and feedback.</w:t>
      </w:r>
    </w:p>
    <w:p w14:paraId="339A29FC" w14:textId="77777777" w:rsidR="00A9113C" w:rsidRDefault="00A9113C" w:rsidP="00732690">
      <w:pPr>
        <w:jc w:val="both"/>
        <w:rPr>
          <w:rFonts w:ascii="Arial" w:hAnsi="Arial" w:cs="Arial"/>
          <w:sz w:val="22"/>
          <w:szCs w:val="22"/>
        </w:rPr>
      </w:pPr>
    </w:p>
    <w:p w14:paraId="3C497772" w14:textId="77777777" w:rsidR="00D631E1" w:rsidRDefault="00732690" w:rsidP="00732690">
      <w:pPr>
        <w:jc w:val="both"/>
        <w:rPr>
          <w:rFonts w:ascii="Arial" w:hAnsi="Arial" w:cs="Arial"/>
          <w:sz w:val="22"/>
          <w:szCs w:val="22"/>
        </w:rPr>
      </w:pPr>
      <w:r>
        <w:rPr>
          <w:rFonts w:ascii="Arial" w:hAnsi="Arial" w:cs="Arial"/>
          <w:sz w:val="22"/>
          <w:szCs w:val="22"/>
        </w:rPr>
        <w:t>Local learning technologists will be on-hand in Schools to support the implementation of tools and processes in aid of academic colleagues.</w:t>
      </w:r>
    </w:p>
    <w:p w14:paraId="69783484" w14:textId="77777777" w:rsidR="00732690" w:rsidRDefault="00732690" w:rsidP="00732690">
      <w:pPr>
        <w:jc w:val="both"/>
        <w:rPr>
          <w:rFonts w:ascii="Arial" w:hAnsi="Arial" w:cs="Arial"/>
          <w:sz w:val="22"/>
          <w:szCs w:val="22"/>
        </w:rPr>
      </w:pPr>
    </w:p>
    <w:p w14:paraId="43839F91" w14:textId="77777777" w:rsidR="00732690" w:rsidRDefault="00732690" w:rsidP="00732690">
      <w:pPr>
        <w:jc w:val="both"/>
        <w:rPr>
          <w:rFonts w:ascii="Arial" w:hAnsi="Arial" w:cs="Arial"/>
          <w:sz w:val="22"/>
          <w:szCs w:val="22"/>
        </w:rPr>
      </w:pPr>
      <w:r>
        <w:rPr>
          <w:rFonts w:ascii="Arial" w:hAnsi="Arial" w:cs="Arial"/>
          <w:sz w:val="22"/>
          <w:szCs w:val="22"/>
        </w:rPr>
        <w:t>Central Information Services will be supporting local learning technologists as well as facilitating access to tools, best practice, learning design and sharing experience across the University. IS will provide a suite of tools to meet most common use-cases plus examples of their use elsewhere in the University.</w:t>
      </w:r>
    </w:p>
    <w:p w14:paraId="2B8D61EE" w14:textId="77777777" w:rsidR="006E6B6A" w:rsidRDefault="006E6B6A" w:rsidP="00C85E39">
      <w:pPr>
        <w:rPr>
          <w:rFonts w:ascii="Arial" w:hAnsi="Arial" w:cs="Arial"/>
          <w:sz w:val="22"/>
          <w:szCs w:val="22"/>
        </w:rPr>
      </w:pPr>
    </w:p>
    <w:p w14:paraId="69F2C2A5" w14:textId="639F4F04" w:rsidR="00476792" w:rsidRDefault="00476792" w:rsidP="00C85E39">
      <w:pPr>
        <w:rPr>
          <w:rFonts w:ascii="Arial" w:hAnsi="Arial" w:cs="Arial"/>
          <w:sz w:val="22"/>
          <w:szCs w:val="22"/>
        </w:rPr>
      </w:pPr>
      <w:r>
        <w:rPr>
          <w:rFonts w:ascii="Arial" w:hAnsi="Arial" w:cs="Arial"/>
          <w:sz w:val="22"/>
          <w:szCs w:val="22"/>
        </w:rPr>
        <w:t>The College will provide resource where needed in order to support this initiative.</w:t>
      </w:r>
      <w:r w:rsidR="00E264CA">
        <w:rPr>
          <w:rFonts w:ascii="Arial" w:hAnsi="Arial" w:cs="Arial"/>
          <w:sz w:val="22"/>
          <w:szCs w:val="22"/>
        </w:rPr>
        <w:t xml:space="preserve"> It will also provide to Schools support, advice and guidance on College and University policies should this be necessary to facilitate adoption. </w:t>
      </w:r>
      <w:r w:rsidR="003E085D">
        <w:rPr>
          <w:rFonts w:ascii="Arial" w:hAnsi="Arial" w:cs="Arial"/>
          <w:sz w:val="22"/>
          <w:szCs w:val="22"/>
        </w:rPr>
        <w:t>Finally College will facilitate information sharing and awareness between Schools and a repository for collating that information.</w:t>
      </w:r>
    </w:p>
    <w:p w14:paraId="21223652" w14:textId="77777777" w:rsidR="00732690" w:rsidRDefault="00732690" w:rsidP="00C85E39">
      <w:pPr>
        <w:rPr>
          <w:rFonts w:ascii="Arial" w:hAnsi="Arial" w:cs="Arial"/>
          <w:sz w:val="22"/>
          <w:szCs w:val="22"/>
        </w:rPr>
      </w:pPr>
    </w:p>
    <w:p w14:paraId="388A9D5D" w14:textId="77777777" w:rsidR="00B63766" w:rsidRDefault="00B63766" w:rsidP="00C85E39">
      <w:pPr>
        <w:rPr>
          <w:rFonts w:ascii="Arial" w:hAnsi="Arial" w:cs="Arial"/>
          <w:sz w:val="22"/>
          <w:szCs w:val="22"/>
        </w:rPr>
      </w:pPr>
    </w:p>
    <w:p w14:paraId="38C3CDC1" w14:textId="77777777" w:rsidR="006E6B6A" w:rsidRDefault="00D631E1" w:rsidP="00C85E39">
      <w:pPr>
        <w:rPr>
          <w:rFonts w:ascii="Arial" w:hAnsi="Arial" w:cs="Arial"/>
          <w:i/>
          <w:sz w:val="22"/>
          <w:szCs w:val="22"/>
        </w:rPr>
      </w:pPr>
      <w:r w:rsidRPr="00D631E1">
        <w:rPr>
          <w:rFonts w:ascii="Arial" w:hAnsi="Arial" w:cs="Arial"/>
          <w:i/>
          <w:sz w:val="22"/>
          <w:szCs w:val="22"/>
        </w:rPr>
        <w:t>What are other Universities doing?</w:t>
      </w:r>
    </w:p>
    <w:p w14:paraId="4AB93E34" w14:textId="77777777" w:rsidR="00B63766" w:rsidRDefault="00B63766" w:rsidP="00E500B7">
      <w:pPr>
        <w:jc w:val="both"/>
        <w:rPr>
          <w:rFonts w:ascii="Arial" w:hAnsi="Arial" w:cs="Arial"/>
          <w:sz w:val="22"/>
          <w:szCs w:val="22"/>
        </w:rPr>
      </w:pPr>
      <w:r>
        <w:rPr>
          <w:rFonts w:ascii="Arial" w:hAnsi="Arial" w:cs="Arial"/>
          <w:sz w:val="22"/>
          <w:szCs w:val="22"/>
        </w:rPr>
        <w:t xml:space="preserve">The available information would indicate that this is an area challenging all Universities in the UK, with a number of initiatives and case studies available indicating a similar </w:t>
      </w:r>
      <w:r>
        <w:rPr>
          <w:rFonts w:ascii="Arial" w:hAnsi="Arial" w:cs="Arial"/>
          <w:sz w:val="22"/>
          <w:szCs w:val="22"/>
        </w:rPr>
        <w:lastRenderedPageBreak/>
        <w:t>picture to our own present situation. The following examples draw heavily on information gathered by UCISA</w:t>
      </w:r>
      <w:r>
        <w:rPr>
          <w:rStyle w:val="FootnoteReference"/>
          <w:rFonts w:ascii="Arial" w:hAnsi="Arial" w:cs="Arial"/>
          <w:sz w:val="22"/>
          <w:szCs w:val="22"/>
        </w:rPr>
        <w:footnoteReference w:id="3"/>
      </w:r>
      <w:r>
        <w:rPr>
          <w:rFonts w:ascii="Arial" w:hAnsi="Arial" w:cs="Arial"/>
          <w:sz w:val="22"/>
          <w:szCs w:val="22"/>
        </w:rPr>
        <w:t xml:space="preserve"> and Jisc</w:t>
      </w:r>
      <w:r>
        <w:rPr>
          <w:rStyle w:val="FootnoteReference"/>
          <w:rFonts w:ascii="Arial" w:hAnsi="Arial" w:cs="Arial"/>
          <w:sz w:val="22"/>
          <w:szCs w:val="22"/>
        </w:rPr>
        <w:footnoteReference w:id="4"/>
      </w:r>
    </w:p>
    <w:p w14:paraId="3F94299B" w14:textId="77777777" w:rsidR="00B63766" w:rsidRPr="00B63766" w:rsidRDefault="00B63766" w:rsidP="00E500B7">
      <w:pPr>
        <w:jc w:val="both"/>
        <w:rPr>
          <w:rFonts w:ascii="Arial" w:hAnsi="Arial" w:cs="Arial"/>
          <w:sz w:val="22"/>
          <w:szCs w:val="22"/>
        </w:rPr>
      </w:pPr>
    </w:p>
    <w:p w14:paraId="320CFB8C" w14:textId="77777777" w:rsidR="00476792" w:rsidRPr="00476792" w:rsidRDefault="00476792" w:rsidP="00E500B7">
      <w:pPr>
        <w:pStyle w:val="ListParagraph"/>
        <w:numPr>
          <w:ilvl w:val="0"/>
          <w:numId w:val="6"/>
        </w:numPr>
        <w:jc w:val="both"/>
        <w:rPr>
          <w:rFonts w:ascii="Arial" w:hAnsi="Arial" w:cs="Arial"/>
          <w:sz w:val="22"/>
          <w:szCs w:val="22"/>
        </w:rPr>
      </w:pPr>
      <w:r w:rsidRPr="00476792">
        <w:rPr>
          <w:rFonts w:ascii="Arial" w:hAnsi="Arial" w:cs="Arial"/>
          <w:sz w:val="22"/>
          <w:szCs w:val="22"/>
        </w:rPr>
        <w:t>In 2012, Coventry University introduced the policy of a 10 day turnaround for marking and feedback of summative assessments to final year undergra</w:t>
      </w:r>
      <w:r w:rsidR="00CB08F6">
        <w:rPr>
          <w:rFonts w:ascii="Arial" w:hAnsi="Arial" w:cs="Arial"/>
          <w:sz w:val="22"/>
          <w:szCs w:val="22"/>
        </w:rPr>
        <w:t>duate and postgraduate students</w:t>
      </w:r>
      <w:r w:rsidRPr="00476792">
        <w:rPr>
          <w:rFonts w:ascii="Arial" w:hAnsi="Arial" w:cs="Arial"/>
          <w:sz w:val="22"/>
          <w:szCs w:val="22"/>
        </w:rPr>
        <w:t xml:space="preserve"> and a 15 day turnaround for everyone else. This quick turnaround, compared to a lot of other institutions, has had a big impact on the student learning experience as reflected through NSS results. The University is moving toward full implementation of electronic assessment management, requiring electronic submission </w:t>
      </w:r>
      <w:r w:rsidR="00CB08F6">
        <w:rPr>
          <w:rFonts w:ascii="Arial" w:hAnsi="Arial" w:cs="Arial"/>
          <w:sz w:val="22"/>
          <w:szCs w:val="22"/>
        </w:rPr>
        <w:t>and electronic return of marks</w:t>
      </w:r>
    </w:p>
    <w:p w14:paraId="371AF457" w14:textId="77777777" w:rsidR="006E6B6A" w:rsidRDefault="00476792" w:rsidP="00E500B7">
      <w:pPr>
        <w:pStyle w:val="ListParagraph"/>
        <w:numPr>
          <w:ilvl w:val="0"/>
          <w:numId w:val="6"/>
        </w:numPr>
        <w:jc w:val="both"/>
        <w:rPr>
          <w:rFonts w:ascii="Arial" w:hAnsi="Arial" w:cs="Arial"/>
          <w:sz w:val="22"/>
          <w:szCs w:val="22"/>
        </w:rPr>
      </w:pPr>
      <w:r w:rsidRPr="00476792">
        <w:rPr>
          <w:rFonts w:ascii="Arial" w:hAnsi="Arial" w:cs="Arial"/>
          <w:sz w:val="22"/>
          <w:szCs w:val="22"/>
        </w:rPr>
        <w:t>The University of Winchester and Bath Spa University have implemented a pioneering student fellow scheme in which learners work alongside academic staff as researchers and evaluators of innovations such as e-submission and e-feedback</w:t>
      </w:r>
    </w:p>
    <w:p w14:paraId="201C7637" w14:textId="77777777" w:rsidR="00CB08F6" w:rsidRDefault="00CB08F6" w:rsidP="00E500B7">
      <w:pPr>
        <w:pStyle w:val="ListParagraph"/>
        <w:numPr>
          <w:ilvl w:val="0"/>
          <w:numId w:val="6"/>
        </w:numPr>
        <w:jc w:val="both"/>
        <w:rPr>
          <w:rFonts w:ascii="Arial" w:hAnsi="Arial" w:cs="Arial"/>
          <w:sz w:val="22"/>
          <w:szCs w:val="22"/>
        </w:rPr>
      </w:pPr>
      <w:r w:rsidRPr="00CB08F6">
        <w:rPr>
          <w:rFonts w:ascii="Arial" w:hAnsi="Arial" w:cs="Arial"/>
          <w:sz w:val="22"/>
          <w:szCs w:val="22"/>
        </w:rPr>
        <w:t xml:space="preserve">About a third of </w:t>
      </w:r>
      <w:r>
        <w:rPr>
          <w:rFonts w:ascii="Arial" w:hAnsi="Arial" w:cs="Arial"/>
          <w:sz w:val="22"/>
          <w:szCs w:val="22"/>
        </w:rPr>
        <w:t>Sheffield Hallam University staff</w:t>
      </w:r>
      <w:r w:rsidRPr="00CB08F6">
        <w:rPr>
          <w:rFonts w:ascii="Arial" w:hAnsi="Arial" w:cs="Arial"/>
          <w:sz w:val="22"/>
          <w:szCs w:val="22"/>
        </w:rPr>
        <w:t xml:space="preserve"> use the VLE for the submission of ass</w:t>
      </w:r>
      <w:r>
        <w:rPr>
          <w:rFonts w:ascii="Arial" w:hAnsi="Arial" w:cs="Arial"/>
          <w:sz w:val="22"/>
          <w:szCs w:val="22"/>
        </w:rPr>
        <w:t>essments and returning feedback. A</w:t>
      </w:r>
      <w:r w:rsidRPr="00CB08F6">
        <w:rPr>
          <w:rFonts w:ascii="Arial" w:hAnsi="Arial" w:cs="Arial"/>
          <w:sz w:val="22"/>
          <w:szCs w:val="22"/>
        </w:rPr>
        <w:t>n institutional project is underway</w:t>
      </w:r>
      <w:r>
        <w:rPr>
          <w:rFonts w:ascii="Arial" w:hAnsi="Arial" w:cs="Arial"/>
          <w:sz w:val="22"/>
          <w:szCs w:val="22"/>
        </w:rPr>
        <w:t xml:space="preserve"> to make this standard practice</w:t>
      </w:r>
    </w:p>
    <w:p w14:paraId="7EEFCFD4" w14:textId="77777777" w:rsidR="00CB08F6" w:rsidRDefault="00CB08F6" w:rsidP="00E500B7">
      <w:pPr>
        <w:pStyle w:val="ListParagraph"/>
        <w:numPr>
          <w:ilvl w:val="0"/>
          <w:numId w:val="6"/>
        </w:numPr>
        <w:jc w:val="both"/>
        <w:rPr>
          <w:rFonts w:ascii="Arial" w:hAnsi="Arial" w:cs="Arial"/>
          <w:sz w:val="22"/>
          <w:szCs w:val="22"/>
        </w:rPr>
      </w:pPr>
      <w:r w:rsidRPr="00CB08F6">
        <w:rPr>
          <w:rFonts w:ascii="Arial" w:hAnsi="Arial" w:cs="Arial"/>
          <w:sz w:val="22"/>
          <w:szCs w:val="22"/>
        </w:rPr>
        <w:t>Southampton Solent University has had a policy in place requiring all text-based submissions for</w:t>
      </w:r>
      <w:r>
        <w:rPr>
          <w:rFonts w:ascii="Arial" w:hAnsi="Arial" w:cs="Arial"/>
          <w:sz w:val="22"/>
          <w:szCs w:val="22"/>
        </w:rPr>
        <w:t xml:space="preserve"> </w:t>
      </w:r>
      <w:r w:rsidRPr="00CB08F6">
        <w:rPr>
          <w:rFonts w:ascii="Arial" w:hAnsi="Arial" w:cs="Arial"/>
          <w:sz w:val="22"/>
          <w:szCs w:val="22"/>
        </w:rPr>
        <w:t>undergraduate and taught Masters courses (except for Masters dissertation</w:t>
      </w:r>
      <w:r>
        <w:rPr>
          <w:rFonts w:ascii="Arial" w:hAnsi="Arial" w:cs="Arial"/>
          <w:sz w:val="22"/>
          <w:szCs w:val="22"/>
        </w:rPr>
        <w:t>s) to be submitted online</w:t>
      </w:r>
    </w:p>
    <w:p w14:paraId="5104EC87" w14:textId="77777777" w:rsidR="00CB08F6" w:rsidRPr="00CB08F6" w:rsidRDefault="00B63766" w:rsidP="00E500B7">
      <w:pPr>
        <w:pStyle w:val="ListParagraph"/>
        <w:numPr>
          <w:ilvl w:val="0"/>
          <w:numId w:val="6"/>
        </w:numPr>
        <w:jc w:val="both"/>
        <w:rPr>
          <w:rFonts w:ascii="Arial" w:hAnsi="Arial" w:cs="Arial"/>
          <w:sz w:val="22"/>
          <w:szCs w:val="22"/>
        </w:rPr>
      </w:pPr>
      <w:r>
        <w:rPr>
          <w:rFonts w:ascii="Arial" w:hAnsi="Arial" w:cs="Arial"/>
          <w:sz w:val="22"/>
          <w:szCs w:val="22"/>
        </w:rPr>
        <w:t>Reading University has identified e</w:t>
      </w:r>
      <w:r w:rsidR="00CB08F6" w:rsidRPr="00CB08F6">
        <w:rPr>
          <w:rFonts w:ascii="Arial" w:hAnsi="Arial" w:cs="Arial"/>
          <w:sz w:val="22"/>
          <w:szCs w:val="22"/>
        </w:rPr>
        <w:t xml:space="preserve">-assessment </w:t>
      </w:r>
      <w:r>
        <w:rPr>
          <w:rFonts w:ascii="Arial" w:hAnsi="Arial" w:cs="Arial"/>
          <w:sz w:val="22"/>
          <w:szCs w:val="22"/>
        </w:rPr>
        <w:t xml:space="preserve">as a key area, </w:t>
      </w:r>
      <w:r w:rsidR="00CB08F6" w:rsidRPr="00CB08F6">
        <w:rPr>
          <w:rFonts w:ascii="Arial" w:hAnsi="Arial" w:cs="Arial"/>
          <w:sz w:val="22"/>
          <w:szCs w:val="22"/>
        </w:rPr>
        <w:t>focusing on e-submission in the first instance. An e-assessment working group has been set up to look at online submission for summative assessment and to consider policy, process and support issue prior to widespread</w:t>
      </w:r>
      <w:r w:rsidR="00CB08F6">
        <w:rPr>
          <w:rFonts w:ascii="Arial" w:hAnsi="Arial" w:cs="Arial"/>
          <w:sz w:val="22"/>
          <w:szCs w:val="22"/>
        </w:rPr>
        <w:t xml:space="preserve"> </w:t>
      </w:r>
      <w:r>
        <w:rPr>
          <w:rFonts w:ascii="Arial" w:hAnsi="Arial" w:cs="Arial"/>
          <w:sz w:val="22"/>
          <w:szCs w:val="22"/>
        </w:rPr>
        <w:t>implementation</w:t>
      </w:r>
    </w:p>
    <w:p w14:paraId="44F2E244" w14:textId="77777777" w:rsidR="00476792" w:rsidRDefault="00476792" w:rsidP="00E500B7">
      <w:pPr>
        <w:pStyle w:val="ListParagraph"/>
        <w:numPr>
          <w:ilvl w:val="0"/>
          <w:numId w:val="6"/>
        </w:numPr>
        <w:jc w:val="both"/>
        <w:rPr>
          <w:rFonts w:ascii="Arial" w:hAnsi="Arial" w:cs="Arial"/>
          <w:sz w:val="22"/>
          <w:szCs w:val="22"/>
        </w:rPr>
      </w:pPr>
      <w:r>
        <w:rPr>
          <w:rFonts w:ascii="Arial" w:hAnsi="Arial" w:cs="Arial"/>
          <w:sz w:val="22"/>
          <w:szCs w:val="22"/>
        </w:rPr>
        <w:t>T</w:t>
      </w:r>
      <w:r w:rsidRPr="00476792">
        <w:rPr>
          <w:rFonts w:ascii="Arial" w:hAnsi="Arial" w:cs="Arial"/>
          <w:sz w:val="22"/>
          <w:szCs w:val="22"/>
        </w:rPr>
        <w:t>he University of Hertfordshire designed assessment timelines to help curriculum staff shift the balance from summative to formative assessment, in the process reducing the risk of assignment bunching</w:t>
      </w:r>
    </w:p>
    <w:p w14:paraId="34DF21C5" w14:textId="77777777" w:rsidR="00476792" w:rsidRPr="00476792" w:rsidRDefault="00476792" w:rsidP="00E500B7">
      <w:pPr>
        <w:pStyle w:val="ListParagraph"/>
        <w:numPr>
          <w:ilvl w:val="0"/>
          <w:numId w:val="6"/>
        </w:numPr>
        <w:jc w:val="both"/>
        <w:rPr>
          <w:rFonts w:ascii="Arial" w:hAnsi="Arial" w:cs="Arial"/>
          <w:sz w:val="22"/>
          <w:szCs w:val="22"/>
        </w:rPr>
      </w:pPr>
      <w:r>
        <w:rPr>
          <w:rFonts w:ascii="Arial" w:hAnsi="Arial" w:cs="Arial"/>
          <w:sz w:val="22"/>
          <w:szCs w:val="22"/>
        </w:rPr>
        <w:t>A</w:t>
      </w:r>
      <w:r w:rsidRPr="00476792">
        <w:rPr>
          <w:rFonts w:ascii="Arial" w:hAnsi="Arial" w:cs="Arial"/>
          <w:sz w:val="22"/>
          <w:szCs w:val="22"/>
        </w:rPr>
        <w:t xml:space="preserve"> postgraduate medical education team a</w:t>
      </w:r>
      <w:r>
        <w:rPr>
          <w:rFonts w:ascii="Arial" w:hAnsi="Arial" w:cs="Arial"/>
          <w:sz w:val="22"/>
          <w:szCs w:val="22"/>
        </w:rPr>
        <w:t xml:space="preserve">t the University of Dundee </w:t>
      </w:r>
      <w:r w:rsidRPr="00476792">
        <w:rPr>
          <w:rFonts w:ascii="Arial" w:hAnsi="Arial" w:cs="Arial"/>
          <w:sz w:val="22"/>
          <w:szCs w:val="22"/>
        </w:rPr>
        <w:t>used simple technologies to develop a collaborative, interactive system which encourages self-regulation throughout</w:t>
      </w:r>
      <w:r w:rsidR="00B63766">
        <w:rPr>
          <w:rFonts w:ascii="Arial" w:hAnsi="Arial" w:cs="Arial"/>
          <w:sz w:val="22"/>
          <w:szCs w:val="22"/>
        </w:rPr>
        <w:t>.</w:t>
      </w:r>
    </w:p>
    <w:p w14:paraId="6F1F5EF3" w14:textId="77777777" w:rsidR="006E6B6A" w:rsidRDefault="006E6B6A" w:rsidP="00C85E39">
      <w:pPr>
        <w:rPr>
          <w:rFonts w:ascii="Arial" w:hAnsi="Arial" w:cs="Arial"/>
          <w:sz w:val="22"/>
          <w:szCs w:val="22"/>
        </w:rPr>
      </w:pPr>
    </w:p>
    <w:p w14:paraId="218A8F0F" w14:textId="77777777" w:rsidR="00B63766" w:rsidRDefault="00B63766" w:rsidP="00C85E39">
      <w:pPr>
        <w:rPr>
          <w:rFonts w:ascii="Arial" w:hAnsi="Arial" w:cs="Arial"/>
          <w:i/>
          <w:sz w:val="22"/>
          <w:szCs w:val="22"/>
        </w:rPr>
      </w:pPr>
    </w:p>
    <w:p w14:paraId="5B9EF2D0" w14:textId="77777777" w:rsidR="006E6B6A" w:rsidRDefault="005C50EF" w:rsidP="00C85E39">
      <w:pPr>
        <w:rPr>
          <w:rFonts w:ascii="Arial" w:hAnsi="Arial" w:cs="Arial"/>
          <w:i/>
          <w:sz w:val="22"/>
          <w:szCs w:val="22"/>
        </w:rPr>
      </w:pPr>
      <w:r>
        <w:rPr>
          <w:rFonts w:ascii="Arial" w:hAnsi="Arial" w:cs="Arial"/>
          <w:i/>
          <w:sz w:val="22"/>
          <w:szCs w:val="22"/>
        </w:rPr>
        <w:t>Risks and issues</w:t>
      </w:r>
    </w:p>
    <w:p w14:paraId="7BD5F086" w14:textId="77777777" w:rsidR="00D631E1" w:rsidRDefault="009A6BFE" w:rsidP="00E500B7">
      <w:pPr>
        <w:jc w:val="both"/>
        <w:rPr>
          <w:rFonts w:ascii="Arial" w:hAnsi="Arial" w:cs="Arial"/>
          <w:sz w:val="22"/>
          <w:szCs w:val="22"/>
        </w:rPr>
      </w:pPr>
      <w:r>
        <w:rPr>
          <w:rFonts w:ascii="Arial" w:hAnsi="Arial" w:cs="Arial"/>
          <w:sz w:val="22"/>
          <w:szCs w:val="22"/>
        </w:rPr>
        <w:t xml:space="preserve">Our tools will not always match the pedagogy or business processes in Schools. We need to be prepared to compromise on the </w:t>
      </w:r>
      <w:r w:rsidR="009052C1">
        <w:rPr>
          <w:rFonts w:ascii="Arial" w:hAnsi="Arial" w:cs="Arial"/>
          <w:sz w:val="22"/>
          <w:szCs w:val="22"/>
        </w:rPr>
        <w:t>processes</w:t>
      </w:r>
      <w:r>
        <w:rPr>
          <w:rFonts w:ascii="Arial" w:hAnsi="Arial" w:cs="Arial"/>
          <w:sz w:val="22"/>
          <w:szCs w:val="22"/>
        </w:rPr>
        <w:t xml:space="preserve"> but not the </w:t>
      </w:r>
      <w:r w:rsidR="009052C1">
        <w:rPr>
          <w:rFonts w:ascii="Arial" w:hAnsi="Arial" w:cs="Arial"/>
          <w:sz w:val="22"/>
          <w:szCs w:val="22"/>
        </w:rPr>
        <w:t>pedagogy</w:t>
      </w:r>
      <w:r>
        <w:rPr>
          <w:rFonts w:ascii="Arial" w:hAnsi="Arial" w:cs="Arial"/>
          <w:sz w:val="22"/>
          <w:szCs w:val="22"/>
        </w:rPr>
        <w:t>. Separating the two is therefore critical</w:t>
      </w:r>
      <w:r w:rsidR="009052C1">
        <w:rPr>
          <w:rFonts w:ascii="Arial" w:hAnsi="Arial" w:cs="Arial"/>
          <w:sz w:val="22"/>
          <w:szCs w:val="22"/>
        </w:rPr>
        <w:t xml:space="preserve"> and it may be necessary to review some current business processes as part of the implementation</w:t>
      </w:r>
      <w:r>
        <w:rPr>
          <w:rFonts w:ascii="Arial" w:hAnsi="Arial" w:cs="Arial"/>
          <w:sz w:val="22"/>
          <w:szCs w:val="22"/>
        </w:rPr>
        <w:t>.</w:t>
      </w:r>
    </w:p>
    <w:p w14:paraId="59793226" w14:textId="77777777" w:rsidR="009052C1" w:rsidRDefault="009052C1" w:rsidP="00E500B7">
      <w:pPr>
        <w:jc w:val="both"/>
        <w:rPr>
          <w:rFonts w:ascii="Arial" w:hAnsi="Arial" w:cs="Arial"/>
          <w:sz w:val="22"/>
          <w:szCs w:val="22"/>
        </w:rPr>
      </w:pPr>
    </w:p>
    <w:p w14:paraId="1985C42F" w14:textId="77777777" w:rsidR="009052C1" w:rsidRDefault="009052C1" w:rsidP="00E500B7">
      <w:pPr>
        <w:jc w:val="both"/>
        <w:rPr>
          <w:rFonts w:ascii="Arial" w:hAnsi="Arial" w:cs="Arial"/>
          <w:sz w:val="22"/>
          <w:szCs w:val="22"/>
        </w:rPr>
      </w:pPr>
      <w:r>
        <w:rPr>
          <w:rFonts w:ascii="Arial" w:hAnsi="Arial" w:cs="Arial"/>
          <w:sz w:val="22"/>
          <w:szCs w:val="22"/>
        </w:rPr>
        <w:t xml:space="preserve">School offices and academic staff are already burdened by large administrative loads. It is essential that the introduction of this proposal improves, or at least does not add to this load. However, we must be cognisant of some of the findings set out above. Resources to support this proposal </w:t>
      </w:r>
      <w:r w:rsidR="005C50EF">
        <w:rPr>
          <w:rFonts w:ascii="Arial" w:hAnsi="Arial" w:cs="Arial"/>
          <w:sz w:val="22"/>
          <w:szCs w:val="22"/>
        </w:rPr>
        <w:t>must be made available where they are needed.</w:t>
      </w:r>
    </w:p>
    <w:p w14:paraId="3BC3F386" w14:textId="77777777" w:rsidR="006E6B6A" w:rsidRDefault="006E6B6A" w:rsidP="00C85E39">
      <w:pPr>
        <w:rPr>
          <w:rFonts w:ascii="Arial" w:hAnsi="Arial" w:cs="Arial"/>
          <w:sz w:val="22"/>
          <w:szCs w:val="22"/>
        </w:rPr>
      </w:pPr>
    </w:p>
    <w:p w14:paraId="67623B36" w14:textId="77777777" w:rsidR="00B63766" w:rsidRDefault="00B63766" w:rsidP="00C85E39">
      <w:pPr>
        <w:rPr>
          <w:rFonts w:ascii="Arial" w:hAnsi="Arial" w:cs="Arial"/>
          <w:sz w:val="22"/>
          <w:szCs w:val="22"/>
        </w:rPr>
      </w:pPr>
    </w:p>
    <w:p w14:paraId="3E867729" w14:textId="77777777" w:rsidR="00DD05E3" w:rsidRDefault="00DD05E3" w:rsidP="00C85E39">
      <w:pPr>
        <w:rPr>
          <w:rFonts w:ascii="Arial" w:hAnsi="Arial" w:cs="Arial"/>
          <w:b/>
          <w:sz w:val="22"/>
          <w:szCs w:val="22"/>
        </w:rPr>
      </w:pPr>
      <w:r>
        <w:rPr>
          <w:rFonts w:ascii="Arial" w:hAnsi="Arial" w:cs="Arial"/>
          <w:b/>
          <w:sz w:val="22"/>
          <w:szCs w:val="22"/>
        </w:rPr>
        <w:t>Communication plan</w:t>
      </w:r>
    </w:p>
    <w:p w14:paraId="479632FD" w14:textId="77777777" w:rsidR="00DD05E3" w:rsidRPr="009052C1" w:rsidRDefault="009052C1" w:rsidP="00C85E39">
      <w:pPr>
        <w:rPr>
          <w:rFonts w:ascii="Arial" w:hAnsi="Arial" w:cs="Arial"/>
          <w:sz w:val="22"/>
          <w:szCs w:val="22"/>
        </w:rPr>
      </w:pPr>
      <w:r w:rsidRPr="009052C1">
        <w:rPr>
          <w:rFonts w:ascii="Arial" w:hAnsi="Arial" w:cs="Arial"/>
          <w:sz w:val="22"/>
          <w:szCs w:val="22"/>
        </w:rPr>
        <w:t>This paper is being presented to all four relevant College committees;</w:t>
      </w:r>
    </w:p>
    <w:p w14:paraId="682EFE9B" w14:textId="77777777" w:rsidR="009052C1" w:rsidRPr="009052C1" w:rsidRDefault="009052C1" w:rsidP="00C85E39">
      <w:pPr>
        <w:rPr>
          <w:rFonts w:ascii="Arial" w:hAnsi="Arial" w:cs="Arial"/>
          <w:sz w:val="22"/>
          <w:szCs w:val="22"/>
        </w:rPr>
      </w:pPr>
    </w:p>
    <w:p w14:paraId="6DEA7352" w14:textId="43588C4C" w:rsidR="009052C1" w:rsidRPr="009052C1" w:rsidRDefault="009052C1" w:rsidP="009052C1">
      <w:pPr>
        <w:pStyle w:val="ListParagraph"/>
        <w:numPr>
          <w:ilvl w:val="0"/>
          <w:numId w:val="7"/>
        </w:numPr>
        <w:rPr>
          <w:rFonts w:ascii="Arial" w:hAnsi="Arial" w:cs="Arial"/>
          <w:sz w:val="22"/>
          <w:szCs w:val="22"/>
        </w:rPr>
      </w:pPr>
      <w:r w:rsidRPr="009052C1">
        <w:rPr>
          <w:rFonts w:ascii="Arial" w:hAnsi="Arial" w:cs="Arial"/>
          <w:sz w:val="22"/>
          <w:szCs w:val="22"/>
        </w:rPr>
        <w:t>CUGLAT</w:t>
      </w:r>
      <w:r>
        <w:rPr>
          <w:rFonts w:ascii="Arial" w:hAnsi="Arial" w:cs="Arial"/>
          <w:sz w:val="22"/>
          <w:szCs w:val="22"/>
        </w:rPr>
        <w:t>; College Undergraduate Learning and Teaching</w:t>
      </w:r>
      <w:r w:rsidR="00285A40">
        <w:rPr>
          <w:rFonts w:ascii="Arial" w:hAnsi="Arial" w:cs="Arial"/>
          <w:sz w:val="22"/>
          <w:szCs w:val="22"/>
        </w:rPr>
        <w:t xml:space="preserve"> and lead committee for this imitative</w:t>
      </w:r>
      <w:bookmarkStart w:id="0" w:name="_GoBack"/>
      <w:bookmarkEnd w:id="0"/>
    </w:p>
    <w:p w14:paraId="56570A06" w14:textId="77777777" w:rsidR="009052C1" w:rsidRPr="009052C1" w:rsidRDefault="009052C1" w:rsidP="009052C1">
      <w:pPr>
        <w:pStyle w:val="ListParagraph"/>
        <w:numPr>
          <w:ilvl w:val="0"/>
          <w:numId w:val="7"/>
        </w:numPr>
        <w:rPr>
          <w:rFonts w:ascii="Arial" w:hAnsi="Arial" w:cs="Arial"/>
          <w:sz w:val="22"/>
          <w:szCs w:val="22"/>
        </w:rPr>
      </w:pPr>
      <w:r>
        <w:rPr>
          <w:rFonts w:ascii="Arial" w:hAnsi="Arial" w:cs="Arial"/>
          <w:sz w:val="22"/>
          <w:szCs w:val="22"/>
        </w:rPr>
        <w:t>CLACC; College Library and Academic Computing</w:t>
      </w:r>
    </w:p>
    <w:p w14:paraId="64285E1F" w14:textId="77777777" w:rsidR="009052C1" w:rsidRPr="009052C1" w:rsidRDefault="009052C1" w:rsidP="009052C1">
      <w:pPr>
        <w:pStyle w:val="ListParagraph"/>
        <w:numPr>
          <w:ilvl w:val="0"/>
          <w:numId w:val="7"/>
        </w:numPr>
        <w:rPr>
          <w:rFonts w:ascii="Arial" w:hAnsi="Arial" w:cs="Arial"/>
          <w:sz w:val="22"/>
          <w:szCs w:val="22"/>
        </w:rPr>
      </w:pPr>
      <w:r w:rsidRPr="009052C1">
        <w:rPr>
          <w:rFonts w:ascii="Arial" w:hAnsi="Arial" w:cs="Arial"/>
          <w:sz w:val="22"/>
          <w:szCs w:val="22"/>
        </w:rPr>
        <w:lastRenderedPageBreak/>
        <w:t>CQAC</w:t>
      </w:r>
      <w:r>
        <w:rPr>
          <w:rFonts w:ascii="Arial" w:hAnsi="Arial" w:cs="Arial"/>
          <w:sz w:val="22"/>
          <w:szCs w:val="22"/>
        </w:rPr>
        <w:t>; College Quality Assurance</w:t>
      </w:r>
    </w:p>
    <w:p w14:paraId="7BAFB236" w14:textId="77777777" w:rsidR="009052C1" w:rsidRPr="009052C1" w:rsidRDefault="009052C1" w:rsidP="009052C1">
      <w:pPr>
        <w:pStyle w:val="ListParagraph"/>
        <w:numPr>
          <w:ilvl w:val="0"/>
          <w:numId w:val="7"/>
        </w:numPr>
        <w:rPr>
          <w:rFonts w:ascii="Arial" w:hAnsi="Arial" w:cs="Arial"/>
          <w:sz w:val="22"/>
          <w:szCs w:val="22"/>
        </w:rPr>
      </w:pPr>
      <w:r w:rsidRPr="009052C1">
        <w:rPr>
          <w:rFonts w:ascii="Arial" w:hAnsi="Arial" w:cs="Arial"/>
          <w:sz w:val="22"/>
          <w:szCs w:val="22"/>
        </w:rPr>
        <w:t>CPGSC</w:t>
      </w:r>
      <w:r>
        <w:rPr>
          <w:rFonts w:ascii="Arial" w:hAnsi="Arial" w:cs="Arial"/>
          <w:sz w:val="22"/>
          <w:szCs w:val="22"/>
        </w:rPr>
        <w:t>; College Postgraduate Studies</w:t>
      </w:r>
    </w:p>
    <w:p w14:paraId="1E54B17D" w14:textId="77777777" w:rsidR="00DD05E3" w:rsidRPr="009052C1" w:rsidRDefault="00DD05E3" w:rsidP="00C85E39">
      <w:pPr>
        <w:rPr>
          <w:rFonts w:ascii="Arial" w:hAnsi="Arial" w:cs="Arial"/>
          <w:sz w:val="22"/>
          <w:szCs w:val="22"/>
        </w:rPr>
      </w:pPr>
    </w:p>
    <w:p w14:paraId="3229C33B" w14:textId="79340F27" w:rsidR="00DD05E3" w:rsidRDefault="003E085D" w:rsidP="00C85E39">
      <w:pPr>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to College P&amp;R as appropriate. </w:t>
      </w:r>
      <w:r w:rsidR="009052C1">
        <w:rPr>
          <w:rFonts w:ascii="Arial" w:hAnsi="Arial" w:cs="Arial"/>
          <w:sz w:val="22"/>
          <w:szCs w:val="22"/>
        </w:rPr>
        <w:t>Feedback will also be sought through the School Directors of Professional Services and College Computing Professionals group which include School learning technologists. College senior management including the Head of College endorse this proposal.</w:t>
      </w:r>
    </w:p>
    <w:p w14:paraId="07337877" w14:textId="77777777" w:rsidR="009052C1" w:rsidRDefault="009052C1" w:rsidP="00C85E39">
      <w:pPr>
        <w:rPr>
          <w:rFonts w:ascii="Arial" w:hAnsi="Arial" w:cs="Arial"/>
          <w:sz w:val="22"/>
          <w:szCs w:val="22"/>
        </w:rPr>
      </w:pPr>
    </w:p>
    <w:p w14:paraId="5CA13263" w14:textId="77777777" w:rsidR="00DD05E3" w:rsidRDefault="00DD05E3" w:rsidP="00C85E39">
      <w:pPr>
        <w:rPr>
          <w:rFonts w:ascii="Arial" w:hAnsi="Arial" w:cs="Arial"/>
          <w:b/>
          <w:sz w:val="22"/>
          <w:szCs w:val="22"/>
        </w:rPr>
      </w:pPr>
    </w:p>
    <w:p w14:paraId="2F16F2E8" w14:textId="77777777" w:rsidR="00932702" w:rsidRDefault="00932702" w:rsidP="00C85E39">
      <w:pPr>
        <w:rPr>
          <w:rFonts w:ascii="Arial" w:hAnsi="Arial" w:cs="Arial"/>
          <w:b/>
          <w:sz w:val="22"/>
          <w:szCs w:val="22"/>
        </w:rPr>
      </w:pPr>
      <w:r>
        <w:rPr>
          <w:rFonts w:ascii="Arial" w:hAnsi="Arial" w:cs="Arial"/>
          <w:b/>
          <w:sz w:val="22"/>
          <w:szCs w:val="22"/>
        </w:rPr>
        <w:t>Recommendations</w:t>
      </w:r>
    </w:p>
    <w:p w14:paraId="1E717A30" w14:textId="77777777" w:rsidR="00B63766" w:rsidRDefault="00B63766" w:rsidP="00E500B7">
      <w:pPr>
        <w:jc w:val="both"/>
        <w:rPr>
          <w:rFonts w:ascii="Arial" w:hAnsi="Arial" w:cs="Arial"/>
          <w:b/>
          <w:sz w:val="22"/>
          <w:szCs w:val="22"/>
        </w:rPr>
      </w:pPr>
      <w:r>
        <w:rPr>
          <w:rFonts w:ascii="Arial" w:hAnsi="Arial" w:cs="Arial"/>
          <w:sz w:val="22"/>
          <w:szCs w:val="22"/>
        </w:rPr>
        <w:t xml:space="preserve">CUGLAT, CLACC, CQAC and CPGSC are asked to endorse the three proposals set out earlier in this paper. In addition, committee members are asked to seek feedback and input from their Schools on the proposal. Finally, members are requested to highlight to the </w:t>
      </w:r>
      <w:r w:rsidR="00E500B7">
        <w:rPr>
          <w:rFonts w:ascii="Arial" w:hAnsi="Arial" w:cs="Arial"/>
          <w:sz w:val="22"/>
          <w:szCs w:val="22"/>
        </w:rPr>
        <w:t>committee convenors or the College CIO any resources needed in order to support this initiative.</w:t>
      </w:r>
      <w:r>
        <w:rPr>
          <w:rFonts w:ascii="Arial" w:hAnsi="Arial" w:cs="Arial"/>
          <w:sz w:val="22"/>
          <w:szCs w:val="22"/>
        </w:rPr>
        <w:t xml:space="preserve"> </w:t>
      </w:r>
    </w:p>
    <w:p w14:paraId="026936FE" w14:textId="77777777" w:rsidR="00B63766" w:rsidRDefault="00B63766" w:rsidP="00C85E39">
      <w:pPr>
        <w:rPr>
          <w:rFonts w:ascii="Arial" w:hAnsi="Arial" w:cs="Arial"/>
          <w:sz w:val="22"/>
          <w:szCs w:val="22"/>
        </w:rPr>
      </w:pPr>
    </w:p>
    <w:p w14:paraId="1A3752FF" w14:textId="77777777" w:rsidR="003E085D" w:rsidRPr="003E085D" w:rsidRDefault="003E085D" w:rsidP="00C85E3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3E085D" w14:paraId="18AEB97F" w14:textId="77777777" w:rsidTr="003E085D">
        <w:tc>
          <w:tcPr>
            <w:tcW w:w="4148" w:type="dxa"/>
          </w:tcPr>
          <w:p w14:paraId="0E2E2A77" w14:textId="77777777" w:rsidR="003E085D" w:rsidRPr="003E085D" w:rsidRDefault="003E085D" w:rsidP="003E085D">
            <w:pPr>
              <w:rPr>
                <w:rFonts w:ascii="Arial" w:hAnsi="Arial" w:cs="Arial"/>
                <w:sz w:val="22"/>
                <w:szCs w:val="22"/>
              </w:rPr>
            </w:pPr>
            <w:r w:rsidRPr="003E085D">
              <w:rPr>
                <w:rFonts w:ascii="Arial" w:hAnsi="Arial" w:cs="Arial"/>
                <w:sz w:val="22"/>
                <w:szCs w:val="22"/>
              </w:rPr>
              <w:t>Fraser Muir</w:t>
            </w:r>
          </w:p>
          <w:p w14:paraId="1C1FD892" w14:textId="77777777" w:rsidR="003E085D" w:rsidRPr="003E085D" w:rsidRDefault="003E085D" w:rsidP="003E085D">
            <w:pPr>
              <w:rPr>
                <w:rFonts w:ascii="Arial" w:hAnsi="Arial" w:cs="Arial"/>
                <w:sz w:val="22"/>
                <w:szCs w:val="22"/>
              </w:rPr>
            </w:pPr>
            <w:r w:rsidRPr="003E085D">
              <w:rPr>
                <w:rFonts w:ascii="Arial" w:hAnsi="Arial" w:cs="Arial"/>
                <w:sz w:val="22"/>
                <w:szCs w:val="22"/>
              </w:rPr>
              <w:t>College CIO</w:t>
            </w:r>
          </w:p>
          <w:p w14:paraId="5FCBDCDA" w14:textId="39887FDF" w:rsidR="003E085D" w:rsidRDefault="00285A40">
            <w:pPr>
              <w:rPr>
                <w:rFonts w:ascii="Arial" w:hAnsi="Arial" w:cs="Arial"/>
                <w:sz w:val="22"/>
                <w:szCs w:val="22"/>
              </w:rPr>
            </w:pPr>
            <w:r>
              <w:rPr>
                <w:rFonts w:ascii="Arial" w:hAnsi="Arial" w:cs="Arial"/>
                <w:sz w:val="22"/>
                <w:szCs w:val="22"/>
              </w:rPr>
              <w:t>20 February 2015</w:t>
            </w:r>
          </w:p>
        </w:tc>
        <w:tc>
          <w:tcPr>
            <w:tcW w:w="4148" w:type="dxa"/>
          </w:tcPr>
          <w:p w14:paraId="0CC41B81" w14:textId="77777777" w:rsidR="003E085D" w:rsidRDefault="003E085D" w:rsidP="003E085D">
            <w:pPr>
              <w:jc w:val="right"/>
              <w:rPr>
                <w:rFonts w:ascii="Arial" w:hAnsi="Arial" w:cs="Arial"/>
                <w:sz w:val="22"/>
                <w:szCs w:val="22"/>
              </w:rPr>
            </w:pPr>
            <w:r>
              <w:rPr>
                <w:rFonts w:ascii="Arial" w:hAnsi="Arial" w:cs="Arial"/>
                <w:sz w:val="22"/>
                <w:szCs w:val="22"/>
              </w:rPr>
              <w:t xml:space="preserve">John </w:t>
            </w:r>
            <w:proofErr w:type="spellStart"/>
            <w:r>
              <w:rPr>
                <w:rFonts w:ascii="Arial" w:hAnsi="Arial" w:cs="Arial"/>
                <w:sz w:val="22"/>
                <w:szCs w:val="22"/>
              </w:rPr>
              <w:t>Lowrey</w:t>
            </w:r>
            <w:proofErr w:type="spellEnd"/>
          </w:p>
          <w:p w14:paraId="2AE47023" w14:textId="5777C98A" w:rsidR="003E085D" w:rsidRDefault="003E085D" w:rsidP="003E085D">
            <w:pPr>
              <w:jc w:val="right"/>
              <w:rPr>
                <w:rFonts w:ascii="Arial" w:hAnsi="Arial" w:cs="Arial"/>
                <w:sz w:val="22"/>
                <w:szCs w:val="22"/>
              </w:rPr>
            </w:pPr>
            <w:r>
              <w:rPr>
                <w:rFonts w:ascii="Arial" w:hAnsi="Arial" w:cs="Arial"/>
                <w:sz w:val="22"/>
                <w:szCs w:val="22"/>
              </w:rPr>
              <w:t xml:space="preserve">Dean of Undergraduate Studies </w:t>
            </w:r>
          </w:p>
        </w:tc>
      </w:tr>
    </w:tbl>
    <w:p w14:paraId="196F608E" w14:textId="5A5FDBC2" w:rsidR="00B63766" w:rsidRDefault="00B63766">
      <w:pPr>
        <w:rPr>
          <w:rFonts w:ascii="Arial" w:hAnsi="Arial" w:cs="Arial"/>
          <w:b/>
          <w:sz w:val="22"/>
          <w:szCs w:val="22"/>
        </w:rPr>
      </w:pPr>
      <w:r>
        <w:rPr>
          <w:rFonts w:ascii="Arial" w:hAnsi="Arial" w:cs="Arial"/>
          <w:b/>
          <w:sz w:val="22"/>
          <w:szCs w:val="22"/>
        </w:rPr>
        <w:br w:type="page"/>
      </w:r>
    </w:p>
    <w:p w14:paraId="60D7D67E" w14:textId="77777777" w:rsidR="00642F09" w:rsidRDefault="00642F09" w:rsidP="00C85E39">
      <w:pPr>
        <w:rPr>
          <w:rFonts w:ascii="Arial" w:hAnsi="Arial" w:cs="Arial"/>
          <w:b/>
          <w:sz w:val="22"/>
          <w:szCs w:val="22"/>
        </w:rPr>
      </w:pPr>
      <w:r>
        <w:rPr>
          <w:rFonts w:ascii="Arial" w:hAnsi="Arial" w:cs="Arial"/>
          <w:b/>
          <w:sz w:val="22"/>
          <w:szCs w:val="22"/>
        </w:rPr>
        <w:lastRenderedPageBreak/>
        <w:t>Resources</w:t>
      </w:r>
    </w:p>
    <w:p w14:paraId="534C8560" w14:textId="77777777" w:rsidR="00642F09" w:rsidRDefault="00642F09" w:rsidP="00C85E39">
      <w:pPr>
        <w:rPr>
          <w:rFonts w:ascii="Arial" w:hAnsi="Arial" w:cs="Arial"/>
          <w:sz w:val="22"/>
          <w:szCs w:val="22"/>
        </w:rPr>
      </w:pPr>
      <w:r>
        <w:rPr>
          <w:rFonts w:ascii="Arial" w:hAnsi="Arial" w:cs="Arial"/>
          <w:sz w:val="22"/>
          <w:szCs w:val="22"/>
        </w:rPr>
        <w:t>ALT comparison of electroni</w:t>
      </w:r>
      <w:r w:rsidR="00E500B7">
        <w:rPr>
          <w:rFonts w:ascii="Arial" w:hAnsi="Arial" w:cs="Arial"/>
          <w:sz w:val="22"/>
          <w:szCs w:val="22"/>
        </w:rPr>
        <w:t>c submission and marking tools;</w:t>
      </w:r>
      <w:r>
        <w:rPr>
          <w:rFonts w:ascii="Arial" w:hAnsi="Arial" w:cs="Arial"/>
          <w:sz w:val="22"/>
          <w:szCs w:val="22"/>
        </w:rPr>
        <w:t xml:space="preserve"> </w:t>
      </w:r>
      <w:hyperlink r:id="rId12" w:history="1">
        <w:r w:rsidRPr="00B92D89">
          <w:rPr>
            <w:rStyle w:val="Hyperlink"/>
            <w:rFonts w:ascii="Arial" w:hAnsi="Arial" w:cs="Arial"/>
            <w:sz w:val="22"/>
            <w:szCs w:val="22"/>
          </w:rPr>
          <w:t>https://newsletter.alt.ac.uk/2014/12/comparing-esubmission-and-marking-tools/</w:t>
        </w:r>
      </w:hyperlink>
    </w:p>
    <w:p w14:paraId="39A59967" w14:textId="77777777" w:rsidR="00642F09" w:rsidRDefault="00642F09" w:rsidP="00C85E39">
      <w:pPr>
        <w:rPr>
          <w:rFonts w:ascii="Arial" w:hAnsi="Arial" w:cs="Arial"/>
          <w:sz w:val="22"/>
          <w:szCs w:val="22"/>
        </w:rPr>
      </w:pPr>
    </w:p>
    <w:p w14:paraId="20FAE2FB" w14:textId="77777777" w:rsidR="00642F09" w:rsidRDefault="00E500B7" w:rsidP="00C85E39">
      <w:pPr>
        <w:rPr>
          <w:rFonts w:ascii="Arial" w:hAnsi="Arial" w:cs="Arial"/>
          <w:sz w:val="22"/>
          <w:szCs w:val="22"/>
        </w:rPr>
      </w:pPr>
      <w:r>
        <w:rPr>
          <w:rFonts w:ascii="Arial" w:hAnsi="Arial" w:cs="Arial"/>
          <w:sz w:val="22"/>
          <w:szCs w:val="22"/>
        </w:rPr>
        <w:t xml:space="preserve">UCISA TEL Survey 2014; </w:t>
      </w:r>
      <w:hyperlink r:id="rId13" w:history="1">
        <w:r w:rsidRPr="00382AB3">
          <w:rPr>
            <w:rStyle w:val="Hyperlink"/>
            <w:rFonts w:ascii="Arial" w:hAnsi="Arial" w:cs="Arial"/>
            <w:sz w:val="22"/>
            <w:szCs w:val="22"/>
          </w:rPr>
          <w:t>http://www.ucisa.ac.uk/~/media/groups/dsdg/TEL%20Survey%202014_29Sep2014.ashx</w:t>
        </w:r>
      </w:hyperlink>
    </w:p>
    <w:p w14:paraId="53E27380" w14:textId="77777777" w:rsidR="00E500B7" w:rsidRDefault="00E500B7" w:rsidP="00C85E39">
      <w:pPr>
        <w:rPr>
          <w:rFonts w:ascii="Arial" w:hAnsi="Arial" w:cs="Arial"/>
          <w:sz w:val="22"/>
          <w:szCs w:val="22"/>
        </w:rPr>
      </w:pPr>
    </w:p>
    <w:p w14:paraId="3175D7CF" w14:textId="77777777" w:rsidR="00E500B7" w:rsidRDefault="00E500B7" w:rsidP="00C85E39">
      <w:pPr>
        <w:rPr>
          <w:rFonts w:ascii="Arial" w:hAnsi="Arial" w:cs="Arial"/>
          <w:sz w:val="22"/>
          <w:szCs w:val="22"/>
        </w:rPr>
      </w:pPr>
      <w:r>
        <w:rPr>
          <w:rFonts w:ascii="Arial" w:hAnsi="Arial" w:cs="Arial"/>
          <w:sz w:val="22"/>
          <w:szCs w:val="22"/>
        </w:rPr>
        <w:t xml:space="preserve">Jisc </w:t>
      </w:r>
      <w:r w:rsidRPr="00E500B7">
        <w:rPr>
          <w:rFonts w:ascii="Arial" w:hAnsi="Arial" w:cs="Arial"/>
          <w:sz w:val="22"/>
          <w:szCs w:val="22"/>
        </w:rPr>
        <w:t>Effective Assessment in a Digital Age</w:t>
      </w:r>
      <w:r>
        <w:rPr>
          <w:rFonts w:ascii="Arial" w:hAnsi="Arial" w:cs="Arial"/>
          <w:sz w:val="22"/>
          <w:szCs w:val="22"/>
        </w:rPr>
        <w:t xml:space="preserve">; </w:t>
      </w:r>
      <w:hyperlink r:id="rId14" w:history="1">
        <w:r w:rsidR="009052C1" w:rsidRPr="00382AB3">
          <w:rPr>
            <w:rStyle w:val="Hyperlink"/>
            <w:rFonts w:ascii="Arial" w:hAnsi="Arial" w:cs="Arial"/>
            <w:sz w:val="22"/>
            <w:szCs w:val="22"/>
          </w:rPr>
          <w:t>http://webarchive.nationalarchives.gov.uk/20140702233839/http://www.jisc.ac.uk/media/documents/programmes/elearning/digiassass_eada.pdf</w:t>
        </w:r>
      </w:hyperlink>
    </w:p>
    <w:p w14:paraId="10E4DFAB" w14:textId="77777777" w:rsidR="009052C1" w:rsidRDefault="009052C1" w:rsidP="00C85E39">
      <w:pPr>
        <w:rPr>
          <w:rFonts w:ascii="Arial" w:hAnsi="Arial" w:cs="Arial"/>
          <w:sz w:val="22"/>
          <w:szCs w:val="22"/>
        </w:rPr>
      </w:pPr>
    </w:p>
    <w:p w14:paraId="376550D4" w14:textId="77777777" w:rsidR="005125D4" w:rsidRDefault="005125D4" w:rsidP="00C85E39">
      <w:pPr>
        <w:rPr>
          <w:rStyle w:val="Hyperlink"/>
          <w:rFonts w:ascii="Arial" w:hAnsi="Arial" w:cs="Arial"/>
          <w:sz w:val="22"/>
          <w:szCs w:val="22"/>
        </w:rPr>
      </w:pPr>
      <w:r>
        <w:rPr>
          <w:rFonts w:ascii="Arial" w:hAnsi="Arial" w:cs="Arial"/>
          <w:sz w:val="22"/>
          <w:szCs w:val="22"/>
        </w:rPr>
        <w:t xml:space="preserve">Jisc Involve blog on EMA; </w:t>
      </w:r>
      <w:hyperlink r:id="rId15" w:history="1">
        <w:r w:rsidRPr="00382AB3">
          <w:rPr>
            <w:rStyle w:val="Hyperlink"/>
            <w:rFonts w:ascii="Arial" w:hAnsi="Arial" w:cs="Arial"/>
            <w:sz w:val="22"/>
            <w:szCs w:val="22"/>
          </w:rPr>
          <w:t>http://ema.jiscinvolve.org/wp/</w:t>
        </w:r>
      </w:hyperlink>
    </w:p>
    <w:p w14:paraId="291ADB41" w14:textId="77777777" w:rsidR="003E085D" w:rsidRDefault="003E085D" w:rsidP="00C85E39">
      <w:pPr>
        <w:rPr>
          <w:rStyle w:val="Hyperlink"/>
          <w:rFonts w:ascii="Arial" w:hAnsi="Arial" w:cs="Arial"/>
          <w:sz w:val="22"/>
          <w:szCs w:val="22"/>
        </w:rPr>
      </w:pPr>
    </w:p>
    <w:p w14:paraId="49293CD7" w14:textId="77777777" w:rsidR="003E085D" w:rsidRDefault="003E085D" w:rsidP="003E085D">
      <w:pPr>
        <w:rPr>
          <w:rFonts w:ascii="Arial" w:hAnsi="Arial" w:cs="Arial"/>
          <w:sz w:val="22"/>
          <w:szCs w:val="22"/>
        </w:rPr>
      </w:pPr>
      <w:r>
        <w:rPr>
          <w:rFonts w:ascii="Arial" w:hAnsi="Arial" w:cs="Arial"/>
          <w:sz w:val="22"/>
          <w:szCs w:val="22"/>
        </w:rPr>
        <w:t>UoE TAP project:</w:t>
      </w:r>
    </w:p>
    <w:p w14:paraId="4E0FEECE" w14:textId="7C069904" w:rsidR="003E085D" w:rsidRDefault="00285A40" w:rsidP="003E085D">
      <w:pPr>
        <w:rPr>
          <w:rFonts w:ascii="Arial" w:hAnsi="Arial" w:cs="Arial"/>
          <w:sz w:val="22"/>
          <w:szCs w:val="22"/>
        </w:rPr>
      </w:pPr>
      <w:hyperlink r:id="rId16" w:history="1">
        <w:r w:rsidR="003E085D" w:rsidRPr="00EE1ABB">
          <w:rPr>
            <w:rStyle w:val="Hyperlink"/>
            <w:rFonts w:ascii="Arial" w:hAnsi="Arial" w:cs="Arial"/>
            <w:sz w:val="22"/>
            <w:szCs w:val="22"/>
          </w:rPr>
          <w:t>http://www.ed.ac.uk/schools-departments/institute-academic-development/learning-teaching/staff/advice/assessment</w:t>
        </w:r>
      </w:hyperlink>
    </w:p>
    <w:p w14:paraId="44DAA736" w14:textId="77777777" w:rsidR="005125D4" w:rsidRDefault="005125D4" w:rsidP="00C85E39">
      <w:pPr>
        <w:rPr>
          <w:rFonts w:ascii="Arial" w:hAnsi="Arial" w:cs="Arial"/>
          <w:sz w:val="22"/>
          <w:szCs w:val="22"/>
        </w:rPr>
      </w:pPr>
    </w:p>
    <w:p w14:paraId="134DA66D" w14:textId="77777777" w:rsidR="00E264CA" w:rsidRDefault="00E264CA" w:rsidP="00C85E39">
      <w:pPr>
        <w:rPr>
          <w:rFonts w:ascii="Arial" w:hAnsi="Arial" w:cs="Arial"/>
          <w:sz w:val="22"/>
          <w:szCs w:val="22"/>
        </w:rPr>
      </w:pPr>
    </w:p>
    <w:p w14:paraId="24F654FA" w14:textId="77777777" w:rsidR="00E264CA" w:rsidRDefault="00E264CA" w:rsidP="00E264CA">
      <w:pPr>
        <w:rPr>
          <w:rFonts w:ascii="Arial" w:hAnsi="Arial" w:cs="Arial"/>
          <w:b/>
          <w:sz w:val="22"/>
          <w:szCs w:val="22"/>
        </w:rPr>
      </w:pPr>
      <w:r>
        <w:rPr>
          <w:rFonts w:ascii="Arial" w:hAnsi="Arial" w:cs="Arial"/>
          <w:b/>
          <w:sz w:val="22"/>
          <w:szCs w:val="22"/>
        </w:rPr>
        <w:t>Further considerations</w:t>
      </w:r>
    </w:p>
    <w:p w14:paraId="1926C933" w14:textId="77777777" w:rsidR="006C4041" w:rsidRDefault="006C4041" w:rsidP="00C85E39">
      <w:pPr>
        <w:rPr>
          <w:rFonts w:ascii="Arial" w:hAnsi="Arial" w:cs="Arial"/>
          <w:sz w:val="22"/>
          <w:szCs w:val="22"/>
        </w:rPr>
      </w:pPr>
    </w:p>
    <w:p w14:paraId="2862FA1E" w14:textId="1CB046BC" w:rsidR="0061620C" w:rsidRPr="0061620C" w:rsidRDefault="00E264CA" w:rsidP="0061620C">
      <w:pPr>
        <w:pStyle w:val="ListParagraph"/>
        <w:numPr>
          <w:ilvl w:val="0"/>
          <w:numId w:val="7"/>
        </w:numPr>
        <w:rPr>
          <w:rFonts w:ascii="Arial" w:hAnsi="Arial" w:cs="Arial"/>
          <w:sz w:val="22"/>
          <w:szCs w:val="22"/>
        </w:rPr>
      </w:pPr>
      <w:r>
        <w:rPr>
          <w:rFonts w:ascii="Arial" w:hAnsi="Arial" w:cs="Arial"/>
          <w:sz w:val="22"/>
          <w:szCs w:val="22"/>
        </w:rPr>
        <w:t>How could p</w:t>
      </w:r>
      <w:r w:rsidR="006C4041">
        <w:rPr>
          <w:rFonts w:ascii="Arial" w:hAnsi="Arial" w:cs="Arial"/>
          <w:sz w:val="22"/>
          <w:szCs w:val="22"/>
        </w:rPr>
        <w:t xml:space="preserve">eer assessment and other assessment types </w:t>
      </w:r>
      <w:r>
        <w:rPr>
          <w:rFonts w:ascii="Arial" w:hAnsi="Arial" w:cs="Arial"/>
          <w:sz w:val="22"/>
          <w:szCs w:val="22"/>
        </w:rPr>
        <w:t>be adopted more widely?</w:t>
      </w:r>
    </w:p>
    <w:p w14:paraId="4F54014B" w14:textId="77777777" w:rsidR="00E264CA" w:rsidRDefault="00E264CA" w:rsidP="00E264CA">
      <w:pPr>
        <w:pStyle w:val="ListParagraph"/>
        <w:rPr>
          <w:rFonts w:ascii="Arial" w:hAnsi="Arial" w:cs="Arial"/>
          <w:sz w:val="22"/>
          <w:szCs w:val="22"/>
        </w:rPr>
      </w:pPr>
    </w:p>
    <w:p w14:paraId="64C27BE1" w14:textId="77777777" w:rsidR="00E264CA" w:rsidRDefault="00E264CA" w:rsidP="00E264CA">
      <w:pPr>
        <w:pStyle w:val="ListParagraph"/>
        <w:numPr>
          <w:ilvl w:val="0"/>
          <w:numId w:val="7"/>
        </w:numPr>
        <w:rPr>
          <w:rFonts w:ascii="Arial" w:hAnsi="Arial" w:cs="Arial"/>
          <w:sz w:val="22"/>
          <w:szCs w:val="22"/>
        </w:rPr>
      </w:pPr>
      <w:r>
        <w:rPr>
          <w:rFonts w:ascii="Arial" w:hAnsi="Arial" w:cs="Arial"/>
          <w:sz w:val="22"/>
          <w:szCs w:val="22"/>
        </w:rPr>
        <w:t>Can we identify and elucidate b</w:t>
      </w:r>
      <w:r w:rsidR="006C4041">
        <w:rPr>
          <w:rFonts w:ascii="Arial" w:hAnsi="Arial" w:cs="Arial"/>
          <w:sz w:val="22"/>
          <w:szCs w:val="22"/>
        </w:rPr>
        <w:t xml:space="preserve">est practice for formative assessment – </w:t>
      </w:r>
      <w:r>
        <w:rPr>
          <w:rFonts w:ascii="Arial" w:hAnsi="Arial" w:cs="Arial"/>
          <w:sz w:val="22"/>
          <w:szCs w:val="22"/>
        </w:rPr>
        <w:t xml:space="preserve">for example: </w:t>
      </w:r>
      <w:r w:rsidR="006C4041">
        <w:rPr>
          <w:rFonts w:ascii="Arial" w:hAnsi="Arial" w:cs="Arial"/>
          <w:sz w:val="22"/>
          <w:szCs w:val="22"/>
        </w:rPr>
        <w:t xml:space="preserve">good </w:t>
      </w:r>
      <w:r>
        <w:rPr>
          <w:rFonts w:ascii="Arial" w:hAnsi="Arial" w:cs="Arial"/>
          <w:sz w:val="22"/>
          <w:szCs w:val="22"/>
        </w:rPr>
        <w:t xml:space="preserve">multiple choice </w:t>
      </w:r>
      <w:r w:rsidR="006C4041">
        <w:rPr>
          <w:rFonts w:ascii="Arial" w:hAnsi="Arial" w:cs="Arial"/>
          <w:sz w:val="22"/>
          <w:szCs w:val="22"/>
        </w:rPr>
        <w:t>questions</w:t>
      </w:r>
      <w:r>
        <w:rPr>
          <w:rFonts w:ascii="Arial" w:hAnsi="Arial" w:cs="Arial"/>
          <w:sz w:val="22"/>
          <w:szCs w:val="22"/>
        </w:rPr>
        <w:t xml:space="preserve"> (MCQ)</w:t>
      </w:r>
      <w:r w:rsidR="006C4041">
        <w:rPr>
          <w:rFonts w:ascii="Arial" w:hAnsi="Arial" w:cs="Arial"/>
          <w:sz w:val="22"/>
          <w:szCs w:val="22"/>
        </w:rPr>
        <w:t xml:space="preserve"> in the </w:t>
      </w:r>
      <w:r>
        <w:rPr>
          <w:rFonts w:ascii="Arial" w:hAnsi="Arial" w:cs="Arial"/>
          <w:sz w:val="22"/>
          <w:szCs w:val="22"/>
        </w:rPr>
        <w:t>h</w:t>
      </w:r>
      <w:r w:rsidR="006C4041">
        <w:rPr>
          <w:rFonts w:ascii="Arial" w:hAnsi="Arial" w:cs="Arial"/>
          <w:sz w:val="22"/>
          <w:szCs w:val="22"/>
        </w:rPr>
        <w:t>umanities</w:t>
      </w:r>
      <w:r>
        <w:rPr>
          <w:rFonts w:ascii="Arial" w:hAnsi="Arial" w:cs="Arial"/>
          <w:sz w:val="22"/>
          <w:szCs w:val="22"/>
        </w:rPr>
        <w:t xml:space="preserve">. </w:t>
      </w:r>
      <w:r w:rsidR="006C4041">
        <w:rPr>
          <w:rFonts w:ascii="Arial" w:hAnsi="Arial" w:cs="Arial"/>
          <w:sz w:val="22"/>
          <w:szCs w:val="22"/>
        </w:rPr>
        <w:t xml:space="preserve"> </w:t>
      </w:r>
      <w:r>
        <w:rPr>
          <w:rFonts w:ascii="Arial" w:hAnsi="Arial" w:cs="Arial"/>
          <w:sz w:val="22"/>
          <w:szCs w:val="22"/>
        </w:rPr>
        <w:t>Could we create</w:t>
      </w:r>
      <w:r w:rsidR="006C4041">
        <w:rPr>
          <w:rFonts w:ascii="Arial" w:hAnsi="Arial" w:cs="Arial"/>
          <w:sz w:val="22"/>
          <w:szCs w:val="22"/>
        </w:rPr>
        <w:t xml:space="preserve"> M</w:t>
      </w:r>
      <w:r>
        <w:rPr>
          <w:rFonts w:ascii="Arial" w:hAnsi="Arial" w:cs="Arial"/>
          <w:sz w:val="22"/>
          <w:szCs w:val="22"/>
        </w:rPr>
        <w:t>CQ question banks for formative</w:t>
      </w:r>
      <w:r w:rsidR="006C4041">
        <w:rPr>
          <w:rFonts w:ascii="Arial" w:hAnsi="Arial" w:cs="Arial"/>
          <w:sz w:val="22"/>
          <w:szCs w:val="22"/>
        </w:rPr>
        <w:t xml:space="preserve"> feedback</w:t>
      </w:r>
      <w:r>
        <w:rPr>
          <w:rFonts w:ascii="Arial" w:hAnsi="Arial" w:cs="Arial"/>
          <w:sz w:val="22"/>
          <w:szCs w:val="22"/>
        </w:rPr>
        <w:t xml:space="preserve"> or feed forward</w:t>
      </w:r>
      <w:r w:rsidR="006C4041">
        <w:rPr>
          <w:rFonts w:ascii="Arial" w:hAnsi="Arial" w:cs="Arial"/>
          <w:sz w:val="22"/>
          <w:szCs w:val="22"/>
        </w:rPr>
        <w:t>?</w:t>
      </w:r>
      <w:r w:rsidR="00F42EB1">
        <w:rPr>
          <w:rFonts w:ascii="Arial" w:hAnsi="Arial" w:cs="Arial"/>
          <w:sz w:val="22"/>
          <w:szCs w:val="22"/>
        </w:rPr>
        <w:t xml:space="preserve"> </w:t>
      </w:r>
    </w:p>
    <w:p w14:paraId="14174214" w14:textId="77777777" w:rsidR="00E264CA" w:rsidRPr="00E264CA" w:rsidRDefault="00E264CA" w:rsidP="00E264CA">
      <w:pPr>
        <w:pStyle w:val="ListParagraph"/>
        <w:rPr>
          <w:rFonts w:ascii="Arial" w:hAnsi="Arial" w:cs="Arial"/>
          <w:sz w:val="22"/>
          <w:szCs w:val="22"/>
        </w:rPr>
      </w:pPr>
    </w:p>
    <w:p w14:paraId="5B4EBCD9" w14:textId="77777777" w:rsidR="006C4041" w:rsidRDefault="00E264CA" w:rsidP="00E264CA">
      <w:pPr>
        <w:pStyle w:val="ListParagraph"/>
        <w:numPr>
          <w:ilvl w:val="0"/>
          <w:numId w:val="7"/>
        </w:numPr>
        <w:rPr>
          <w:rFonts w:ascii="Arial" w:hAnsi="Arial" w:cs="Arial"/>
          <w:sz w:val="22"/>
          <w:szCs w:val="22"/>
        </w:rPr>
      </w:pPr>
      <w:r>
        <w:rPr>
          <w:rFonts w:ascii="Arial" w:hAnsi="Arial" w:cs="Arial"/>
          <w:sz w:val="22"/>
          <w:szCs w:val="22"/>
        </w:rPr>
        <w:t xml:space="preserve">Could we learn from </w:t>
      </w:r>
      <w:r w:rsidR="00F42EB1">
        <w:rPr>
          <w:rFonts w:ascii="Arial" w:hAnsi="Arial" w:cs="Arial"/>
          <w:sz w:val="22"/>
          <w:szCs w:val="22"/>
        </w:rPr>
        <w:t>flipped classroom ideas used in</w:t>
      </w:r>
      <w:r>
        <w:rPr>
          <w:rFonts w:ascii="Arial" w:hAnsi="Arial" w:cs="Arial"/>
          <w:sz w:val="22"/>
          <w:szCs w:val="22"/>
        </w:rPr>
        <w:t xml:space="preserve"> Physics but with modification for the h</w:t>
      </w:r>
      <w:r w:rsidR="00F42EB1">
        <w:rPr>
          <w:rFonts w:ascii="Arial" w:hAnsi="Arial" w:cs="Arial"/>
          <w:sz w:val="22"/>
          <w:szCs w:val="22"/>
        </w:rPr>
        <w:t>umanities</w:t>
      </w:r>
      <w:r>
        <w:rPr>
          <w:rFonts w:ascii="Arial" w:hAnsi="Arial" w:cs="Arial"/>
          <w:sz w:val="22"/>
          <w:szCs w:val="22"/>
        </w:rPr>
        <w:t xml:space="preserve"> and social sciences?</w:t>
      </w:r>
    </w:p>
    <w:p w14:paraId="76AFCAE3" w14:textId="77777777" w:rsidR="00E264CA" w:rsidRPr="00E264CA" w:rsidRDefault="00E264CA" w:rsidP="00E264CA">
      <w:pPr>
        <w:pStyle w:val="ListParagraph"/>
        <w:rPr>
          <w:rFonts w:ascii="Arial" w:hAnsi="Arial" w:cs="Arial"/>
          <w:sz w:val="22"/>
          <w:szCs w:val="22"/>
        </w:rPr>
      </w:pPr>
    </w:p>
    <w:p w14:paraId="46921B31" w14:textId="07C9D422" w:rsidR="003E758B" w:rsidRDefault="003E758B" w:rsidP="00E264CA">
      <w:pPr>
        <w:pStyle w:val="ListParagraph"/>
        <w:numPr>
          <w:ilvl w:val="0"/>
          <w:numId w:val="7"/>
        </w:numPr>
        <w:rPr>
          <w:rFonts w:ascii="Arial" w:hAnsi="Arial" w:cs="Arial"/>
          <w:sz w:val="22"/>
          <w:szCs w:val="22"/>
        </w:rPr>
      </w:pPr>
      <w:r>
        <w:rPr>
          <w:rFonts w:ascii="Arial" w:hAnsi="Arial" w:cs="Arial"/>
          <w:sz w:val="22"/>
          <w:szCs w:val="22"/>
        </w:rPr>
        <w:t>Can we drive additional value from the feedback that the student has been given by requiring the student to formally reflect on that feedback – as used in ECA for example?</w:t>
      </w:r>
      <w:r w:rsidR="00F42EB1">
        <w:rPr>
          <w:rFonts w:ascii="Arial" w:hAnsi="Arial" w:cs="Arial"/>
          <w:sz w:val="22"/>
          <w:szCs w:val="22"/>
        </w:rPr>
        <w:t xml:space="preserve"> </w:t>
      </w:r>
    </w:p>
    <w:p w14:paraId="6DE4DA17" w14:textId="77777777" w:rsidR="0061620C" w:rsidRPr="0061620C" w:rsidRDefault="0061620C" w:rsidP="0061620C">
      <w:pPr>
        <w:pStyle w:val="ListParagraph"/>
        <w:rPr>
          <w:rFonts w:ascii="Arial" w:hAnsi="Arial" w:cs="Arial"/>
          <w:sz w:val="22"/>
          <w:szCs w:val="22"/>
        </w:rPr>
      </w:pPr>
    </w:p>
    <w:p w14:paraId="31964BC0" w14:textId="09BB960B" w:rsidR="0061620C" w:rsidRDefault="0061620C" w:rsidP="00E264CA">
      <w:pPr>
        <w:pStyle w:val="ListParagraph"/>
        <w:numPr>
          <w:ilvl w:val="0"/>
          <w:numId w:val="7"/>
        </w:numPr>
        <w:rPr>
          <w:rFonts w:ascii="Arial" w:hAnsi="Arial" w:cs="Arial"/>
          <w:sz w:val="22"/>
          <w:szCs w:val="22"/>
        </w:rPr>
      </w:pPr>
      <w:r>
        <w:rPr>
          <w:rFonts w:ascii="Arial" w:hAnsi="Arial" w:cs="Arial"/>
          <w:sz w:val="22"/>
          <w:szCs w:val="22"/>
        </w:rPr>
        <w:t>Can we utilise technology to embed the University’s principles of effective feedback identified through the TAP project?</w:t>
      </w:r>
    </w:p>
    <w:p w14:paraId="5E670E3A" w14:textId="77777777" w:rsidR="003E758B" w:rsidRPr="003E758B" w:rsidRDefault="003E758B" w:rsidP="003E758B">
      <w:pPr>
        <w:pStyle w:val="ListParagraph"/>
        <w:rPr>
          <w:rFonts w:ascii="Arial" w:hAnsi="Arial" w:cs="Arial"/>
          <w:sz w:val="22"/>
          <w:szCs w:val="22"/>
        </w:rPr>
      </w:pPr>
    </w:p>
    <w:p w14:paraId="5107628C" w14:textId="517EF4E6" w:rsidR="00F42EB1" w:rsidRPr="00E264CA" w:rsidRDefault="00F42EB1" w:rsidP="00E264CA">
      <w:pPr>
        <w:pStyle w:val="ListParagraph"/>
        <w:numPr>
          <w:ilvl w:val="0"/>
          <w:numId w:val="7"/>
        </w:numPr>
        <w:rPr>
          <w:rFonts w:ascii="Arial" w:hAnsi="Arial" w:cs="Arial"/>
          <w:sz w:val="22"/>
          <w:szCs w:val="22"/>
        </w:rPr>
      </w:pPr>
      <w:r>
        <w:rPr>
          <w:rFonts w:ascii="Arial" w:hAnsi="Arial" w:cs="Arial"/>
          <w:sz w:val="22"/>
          <w:szCs w:val="22"/>
        </w:rPr>
        <w:t>Could we develop a system which would allow us to test or survey the student on the feedback they receive (electronic or paper) to ma</w:t>
      </w:r>
      <w:r w:rsidR="003E085D">
        <w:rPr>
          <w:rFonts w:ascii="Arial" w:hAnsi="Arial" w:cs="Arial"/>
          <w:sz w:val="22"/>
          <w:szCs w:val="22"/>
        </w:rPr>
        <w:t xml:space="preserve">ke sure they’ve reflected on or </w:t>
      </w:r>
      <w:r>
        <w:rPr>
          <w:rFonts w:ascii="Arial" w:hAnsi="Arial" w:cs="Arial"/>
          <w:sz w:val="22"/>
          <w:szCs w:val="22"/>
        </w:rPr>
        <w:t xml:space="preserve">digested it? </w:t>
      </w:r>
    </w:p>
    <w:sectPr w:rsidR="00F42EB1" w:rsidRPr="00E264CA">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C1A34" w14:textId="77777777" w:rsidR="00DA4CBA" w:rsidRDefault="00DA4CBA">
      <w:r>
        <w:separator/>
      </w:r>
    </w:p>
  </w:endnote>
  <w:endnote w:type="continuationSeparator" w:id="0">
    <w:p w14:paraId="494B9A93" w14:textId="77777777" w:rsidR="00DA4CBA" w:rsidRDefault="00DA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250" w:type="dxa"/>
      <w:tblLook w:val="01E0" w:firstRow="1" w:lastRow="1" w:firstColumn="1" w:lastColumn="1" w:noHBand="0" w:noVBand="0"/>
    </w:tblPr>
    <w:tblGrid>
      <w:gridCol w:w="9356"/>
    </w:tblGrid>
    <w:tr w:rsidR="00E96C79" w14:paraId="00517AAF" w14:textId="77777777">
      <w:tc>
        <w:tcPr>
          <w:tcW w:w="9356" w:type="dxa"/>
        </w:tcPr>
        <w:p w14:paraId="3899D371" w14:textId="77777777" w:rsidR="00E96C79" w:rsidRDefault="00CE487C">
          <w:pPr>
            <w:pStyle w:val="Footer"/>
          </w:pPr>
          <w:fldSimple w:instr=" FILENAME \p ">
            <w:r>
              <w:rPr>
                <w:noProof/>
              </w:rPr>
              <w:t>\\chss.datastore.ed.ac.uk\chss\chss\users\fmuir\Admin\CIO\Electronic assessment and feedback 20150211.docx</w:t>
            </w:r>
          </w:fldSimple>
        </w:p>
      </w:tc>
    </w:tr>
    <w:tr w:rsidR="00E96C79" w14:paraId="2C184B26" w14:textId="77777777">
      <w:tc>
        <w:tcPr>
          <w:tcW w:w="9356" w:type="dxa"/>
        </w:tcPr>
        <w:p w14:paraId="50DC3CE0" w14:textId="77777777" w:rsidR="00E96C79" w:rsidRDefault="00E96C79">
          <w:pPr>
            <w:pStyle w:val="Footer"/>
          </w:pPr>
          <w:r>
            <w:t xml:space="preserve">Created by </w:t>
          </w:r>
          <w:fldSimple w:instr=" AUTHOR ">
            <w:r w:rsidR="00CE487C">
              <w:rPr>
                <w:noProof/>
              </w:rPr>
              <w:t>MUIR Fraser</w:t>
            </w:r>
          </w:fldSimple>
        </w:p>
      </w:tc>
    </w:tr>
    <w:tr w:rsidR="00E96C79" w14:paraId="31F67025" w14:textId="77777777">
      <w:tc>
        <w:tcPr>
          <w:tcW w:w="9356" w:type="dxa"/>
        </w:tcPr>
        <w:p w14:paraId="3B07B6A3" w14:textId="77777777" w:rsidR="00E96C79" w:rsidRDefault="00E96C79">
          <w:pPr>
            <w:pStyle w:val="Footer"/>
          </w:pPr>
          <w:r>
            <w:t xml:space="preserve">Created on </w:t>
          </w:r>
          <w:r>
            <w:fldChar w:fldCharType="begin"/>
          </w:r>
          <w:r>
            <w:instrText xml:space="preserve"> CREATEDATE \@ "dd/MM/yyyy HH:mm:ss" </w:instrText>
          </w:r>
          <w:r>
            <w:fldChar w:fldCharType="separate"/>
          </w:r>
          <w:r w:rsidR="00CE487C">
            <w:rPr>
              <w:noProof/>
            </w:rPr>
            <w:t>09/02/2015 19:09:00</w:t>
          </w:r>
          <w:r>
            <w:fldChar w:fldCharType="end"/>
          </w:r>
        </w:p>
      </w:tc>
    </w:tr>
    <w:tr w:rsidR="00E96C79" w14:paraId="650C72AF" w14:textId="77777777">
      <w:tc>
        <w:tcPr>
          <w:tcW w:w="9356" w:type="dxa"/>
        </w:tcPr>
        <w:p w14:paraId="5639089E" w14:textId="77777777" w:rsidR="00E96C79" w:rsidRDefault="00E96C79">
          <w:pPr>
            <w:pStyle w:val="Footer"/>
          </w:pPr>
          <w:r>
            <w:t xml:space="preserve">Last saved by </w:t>
          </w:r>
          <w:fldSimple w:instr=" LASTSAVEDBY ">
            <w:r w:rsidR="00CE487C">
              <w:rPr>
                <w:noProof/>
              </w:rPr>
              <w:t>MUIR Fraser</w:t>
            </w:r>
          </w:fldSimple>
        </w:p>
      </w:tc>
    </w:tr>
    <w:tr w:rsidR="00E96C79" w14:paraId="5AE1F3BD" w14:textId="77777777">
      <w:tc>
        <w:tcPr>
          <w:tcW w:w="9356" w:type="dxa"/>
        </w:tcPr>
        <w:p w14:paraId="299882E2" w14:textId="77777777" w:rsidR="00E96C79" w:rsidRDefault="00E96C79">
          <w:pPr>
            <w:pStyle w:val="Footer"/>
          </w:pPr>
          <w:r>
            <w:t xml:space="preserve">Last saved on </w:t>
          </w:r>
          <w:r>
            <w:fldChar w:fldCharType="begin"/>
          </w:r>
          <w:r>
            <w:instrText xml:space="preserve"> SAVEDATE \@ "dd/MM/yyyy HH:mm:ss" </w:instrText>
          </w:r>
          <w:r>
            <w:fldChar w:fldCharType="separate"/>
          </w:r>
          <w:r w:rsidR="00285A40">
            <w:rPr>
              <w:noProof/>
            </w:rPr>
            <w:t>09/02/2015 19:44:00</w:t>
          </w:r>
          <w:r>
            <w:fldChar w:fldCharType="end"/>
          </w:r>
        </w:p>
      </w:tc>
    </w:tr>
  </w:tbl>
  <w:p w14:paraId="2950791F" w14:textId="77777777" w:rsidR="00E96C79" w:rsidRDefault="00E96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5C22D" w14:textId="77777777" w:rsidR="00E96C79" w:rsidRDefault="00E96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704D" w14:textId="77777777" w:rsidR="00DA4CBA" w:rsidRDefault="00DA4CBA">
      <w:r>
        <w:separator/>
      </w:r>
    </w:p>
  </w:footnote>
  <w:footnote w:type="continuationSeparator" w:id="0">
    <w:p w14:paraId="50E060D2" w14:textId="77777777" w:rsidR="00DA4CBA" w:rsidRDefault="00DA4CBA">
      <w:r>
        <w:continuationSeparator/>
      </w:r>
    </w:p>
  </w:footnote>
  <w:footnote w:id="1">
    <w:p w14:paraId="689E7C7C" w14:textId="77777777" w:rsidR="00672C86" w:rsidRPr="00015CEE" w:rsidRDefault="00672C86" w:rsidP="00672C86">
      <w:pPr>
        <w:pStyle w:val="FootnoteText"/>
      </w:pPr>
      <w:r w:rsidRPr="00015CEE">
        <w:rPr>
          <w:rStyle w:val="FootnoteReference"/>
        </w:rPr>
        <w:footnoteRef/>
      </w:r>
      <w:r w:rsidRPr="00015CEE">
        <w:t xml:space="preserve"> </w:t>
      </w:r>
      <w:hyperlink r:id="rId1" w:history="1">
        <w:r w:rsidR="00015CEE" w:rsidRPr="00015CEE">
          <w:rPr>
            <w:rStyle w:val="Hyperlink"/>
            <w:color w:val="auto"/>
            <w:u w:val="none"/>
          </w:rPr>
          <w:t>http://www.hefce.ac.uk/whatwedo/lt/publicinfo/nss/data/2014/</w:t>
        </w:r>
      </w:hyperlink>
      <w:r w:rsidR="00015CEE" w:rsidRPr="00015CEE">
        <w:t xml:space="preserve">  </w:t>
      </w:r>
    </w:p>
  </w:footnote>
  <w:footnote w:id="2">
    <w:p w14:paraId="231A9B55" w14:textId="77777777" w:rsidR="00A9113C" w:rsidRDefault="00A9113C" w:rsidP="00A9113C">
      <w:pPr>
        <w:pStyle w:val="FootnoteText"/>
      </w:pPr>
      <w:r w:rsidRPr="00015CEE">
        <w:rPr>
          <w:rStyle w:val="FootnoteReference"/>
        </w:rPr>
        <w:footnoteRef/>
      </w:r>
      <w:r w:rsidRPr="00015CEE">
        <w:t xml:space="preserve"> </w:t>
      </w:r>
      <w:hyperlink r:id="rId2" w:history="1">
        <w:r w:rsidR="00015CEE" w:rsidRPr="00015CEE">
          <w:rPr>
            <w:rStyle w:val="Hyperlink"/>
            <w:color w:val="auto"/>
            <w:u w:val="none"/>
          </w:rPr>
          <w:t>http://www.jisc.ac.uk/guides/improving-student-assessment</w:t>
        </w:r>
      </w:hyperlink>
      <w:r w:rsidR="00015CEE" w:rsidRPr="00015CEE">
        <w:t xml:space="preserve"> and </w:t>
      </w:r>
      <w:hyperlink r:id="rId3" w:history="1">
        <w:r w:rsidR="00015CEE" w:rsidRPr="00015CEE">
          <w:rPr>
            <w:rStyle w:val="Hyperlink"/>
            <w:color w:val="auto"/>
            <w:u w:val="none"/>
          </w:rPr>
          <w:t>http://repository.jisc.ac.uk/5450/4/Jisc_AF_Final_Synthesis_Report_Oct_2013_v2.pdf</w:t>
        </w:r>
      </w:hyperlink>
      <w:r w:rsidR="00015CEE" w:rsidRPr="00015CEE">
        <w:t xml:space="preserve"> </w:t>
      </w:r>
    </w:p>
  </w:footnote>
  <w:footnote w:id="3">
    <w:p w14:paraId="4EC5D023" w14:textId="77777777" w:rsidR="00B63766" w:rsidRDefault="00B63766">
      <w:pPr>
        <w:pStyle w:val="FootnoteText"/>
      </w:pPr>
      <w:r>
        <w:rPr>
          <w:rStyle w:val="FootnoteReference"/>
        </w:rPr>
        <w:footnoteRef/>
      </w:r>
      <w:r>
        <w:t xml:space="preserve"> </w:t>
      </w:r>
      <w:r w:rsidRPr="00B63766">
        <w:t>http://www.ucisa.ac.uk/tel</w:t>
      </w:r>
    </w:p>
  </w:footnote>
  <w:footnote w:id="4">
    <w:p w14:paraId="15CEBAC4" w14:textId="77777777" w:rsidR="00B63766" w:rsidRDefault="00B63766">
      <w:pPr>
        <w:pStyle w:val="FootnoteText"/>
      </w:pPr>
      <w:r>
        <w:rPr>
          <w:rStyle w:val="FootnoteReference"/>
        </w:rPr>
        <w:footnoteRef/>
      </w:r>
      <w:r>
        <w:t xml:space="preserve"> </w:t>
      </w:r>
      <w:r w:rsidRPr="00B63766">
        <w:t>http://jiscdesignstudio.pbworks.com/w/page/61526443/Assessment%20and%20Feedback%20Programme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C3FA1" w14:textId="77777777" w:rsidR="00E96C79" w:rsidRDefault="00E96C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B32EB"/>
    <w:multiLevelType w:val="hybridMultilevel"/>
    <w:tmpl w:val="2018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EF291D"/>
    <w:multiLevelType w:val="hybridMultilevel"/>
    <w:tmpl w:val="05B0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8C5F88"/>
    <w:multiLevelType w:val="hybridMultilevel"/>
    <w:tmpl w:val="825ED1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277C27"/>
    <w:multiLevelType w:val="hybridMultilevel"/>
    <w:tmpl w:val="9088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DD7D00"/>
    <w:multiLevelType w:val="hybridMultilevel"/>
    <w:tmpl w:val="7CD0A2E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431D22"/>
    <w:multiLevelType w:val="hybridMultilevel"/>
    <w:tmpl w:val="B442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F337EC"/>
    <w:multiLevelType w:val="hybridMultilevel"/>
    <w:tmpl w:val="11BE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A2"/>
    <w:rsid w:val="00015CEE"/>
    <w:rsid w:val="00103B79"/>
    <w:rsid w:val="0013329B"/>
    <w:rsid w:val="0017276B"/>
    <w:rsid w:val="001B49B7"/>
    <w:rsid w:val="001C4E74"/>
    <w:rsid w:val="001E41B0"/>
    <w:rsid w:val="002206D1"/>
    <w:rsid w:val="002352E0"/>
    <w:rsid w:val="00285A40"/>
    <w:rsid w:val="0028711D"/>
    <w:rsid w:val="00296EE0"/>
    <w:rsid w:val="00330473"/>
    <w:rsid w:val="00337AD5"/>
    <w:rsid w:val="003708A4"/>
    <w:rsid w:val="003E085D"/>
    <w:rsid w:val="003E758B"/>
    <w:rsid w:val="0042543E"/>
    <w:rsid w:val="00432D7F"/>
    <w:rsid w:val="00452AD6"/>
    <w:rsid w:val="00476792"/>
    <w:rsid w:val="004C4CE9"/>
    <w:rsid w:val="004D7F59"/>
    <w:rsid w:val="004F557E"/>
    <w:rsid w:val="005125D4"/>
    <w:rsid w:val="005674A2"/>
    <w:rsid w:val="005C50EF"/>
    <w:rsid w:val="005F689B"/>
    <w:rsid w:val="0060209B"/>
    <w:rsid w:val="00605DB3"/>
    <w:rsid w:val="0061620C"/>
    <w:rsid w:val="0062027C"/>
    <w:rsid w:val="0063707C"/>
    <w:rsid w:val="00642F09"/>
    <w:rsid w:val="00672C86"/>
    <w:rsid w:val="0069159C"/>
    <w:rsid w:val="00694CE3"/>
    <w:rsid w:val="006B01A3"/>
    <w:rsid w:val="006C4041"/>
    <w:rsid w:val="006E6B6A"/>
    <w:rsid w:val="006F389B"/>
    <w:rsid w:val="00732690"/>
    <w:rsid w:val="007669C9"/>
    <w:rsid w:val="007A2298"/>
    <w:rsid w:val="007E6288"/>
    <w:rsid w:val="0083520E"/>
    <w:rsid w:val="00892625"/>
    <w:rsid w:val="008E2F21"/>
    <w:rsid w:val="009052C1"/>
    <w:rsid w:val="00932702"/>
    <w:rsid w:val="0093316A"/>
    <w:rsid w:val="009A6BFE"/>
    <w:rsid w:val="009E6FC6"/>
    <w:rsid w:val="00A12531"/>
    <w:rsid w:val="00A32692"/>
    <w:rsid w:val="00A9113C"/>
    <w:rsid w:val="00AD147A"/>
    <w:rsid w:val="00AE2D1D"/>
    <w:rsid w:val="00AE5C8B"/>
    <w:rsid w:val="00B63766"/>
    <w:rsid w:val="00B716C6"/>
    <w:rsid w:val="00B96343"/>
    <w:rsid w:val="00BC0232"/>
    <w:rsid w:val="00C74E8B"/>
    <w:rsid w:val="00C85E39"/>
    <w:rsid w:val="00C942D1"/>
    <w:rsid w:val="00CB08F6"/>
    <w:rsid w:val="00CC0AEC"/>
    <w:rsid w:val="00CE487C"/>
    <w:rsid w:val="00D35E5E"/>
    <w:rsid w:val="00D631E1"/>
    <w:rsid w:val="00D95620"/>
    <w:rsid w:val="00DA4CBA"/>
    <w:rsid w:val="00DD05E3"/>
    <w:rsid w:val="00E264CA"/>
    <w:rsid w:val="00E42812"/>
    <w:rsid w:val="00E500B7"/>
    <w:rsid w:val="00E62EC7"/>
    <w:rsid w:val="00E96C79"/>
    <w:rsid w:val="00EB70DE"/>
    <w:rsid w:val="00ED76A3"/>
    <w:rsid w:val="00EE2578"/>
    <w:rsid w:val="00F103DE"/>
    <w:rsid w:val="00F42EB1"/>
    <w:rsid w:val="00FC30FC"/>
    <w:rsid w:val="00FC641E"/>
    <w:rsid w:val="00FE1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730363"/>
  <w15:docId w15:val="{B000819A-1577-4AB4-9916-844B06B5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6A3"/>
    <w:rPr>
      <w:rFonts w:ascii="CG Times (W1)" w:hAnsi="CG Times (W1)"/>
    </w:rPr>
  </w:style>
  <w:style w:type="paragraph" w:styleId="Heading2">
    <w:name w:val="heading 2"/>
    <w:basedOn w:val="Normal"/>
    <w:next w:val="Normal"/>
    <w:qFormat/>
    <w:rsid w:val="00FE1869"/>
    <w:pPr>
      <w:keepNext/>
      <w:spacing w:before="240" w:after="60"/>
      <w:outlineLvl w:val="1"/>
    </w:pPr>
    <w:rPr>
      <w:rFonts w:ascii="Arial"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76A3"/>
    <w:pPr>
      <w:tabs>
        <w:tab w:val="center" w:pos="4153"/>
        <w:tab w:val="right" w:pos="8306"/>
      </w:tabs>
    </w:pPr>
  </w:style>
  <w:style w:type="paragraph" w:styleId="Footer">
    <w:name w:val="footer"/>
    <w:basedOn w:val="Normal"/>
    <w:rsid w:val="00337AD5"/>
    <w:pPr>
      <w:tabs>
        <w:tab w:val="center" w:pos="4153"/>
        <w:tab w:val="right" w:pos="8306"/>
      </w:tabs>
    </w:pPr>
    <w:rPr>
      <w:rFonts w:ascii="Arial" w:hAnsi="Arial"/>
    </w:rPr>
  </w:style>
  <w:style w:type="table" w:styleId="TableGrid">
    <w:name w:val="Table Grid"/>
    <w:basedOn w:val="TableNormal"/>
    <w:rsid w:val="00ED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autoRedefine/>
    <w:semiHidden/>
    <w:qFormat/>
    <w:rsid w:val="00672C86"/>
    <w:rPr>
      <w:rFonts w:ascii="Arial" w:hAnsi="Arial"/>
    </w:rPr>
  </w:style>
  <w:style w:type="character" w:styleId="FootnoteReference">
    <w:name w:val="footnote reference"/>
    <w:basedOn w:val="DefaultParagraphFont"/>
    <w:semiHidden/>
    <w:rsid w:val="007A2298"/>
    <w:rPr>
      <w:vertAlign w:val="superscript"/>
    </w:rPr>
  </w:style>
  <w:style w:type="paragraph" w:styleId="BalloonText">
    <w:name w:val="Balloon Text"/>
    <w:basedOn w:val="Normal"/>
    <w:link w:val="BalloonTextChar"/>
    <w:rsid w:val="00C85E39"/>
    <w:rPr>
      <w:rFonts w:ascii="Tahoma" w:hAnsi="Tahoma" w:cs="Tahoma"/>
      <w:sz w:val="16"/>
      <w:szCs w:val="16"/>
    </w:rPr>
  </w:style>
  <w:style w:type="character" w:customStyle="1" w:styleId="BalloonTextChar">
    <w:name w:val="Balloon Text Char"/>
    <w:basedOn w:val="DefaultParagraphFont"/>
    <w:link w:val="BalloonText"/>
    <w:rsid w:val="00C85E39"/>
    <w:rPr>
      <w:rFonts w:ascii="Tahoma" w:hAnsi="Tahoma" w:cs="Tahoma"/>
      <w:sz w:val="16"/>
      <w:szCs w:val="16"/>
    </w:rPr>
  </w:style>
  <w:style w:type="paragraph" w:styleId="ListParagraph">
    <w:name w:val="List Paragraph"/>
    <w:basedOn w:val="Normal"/>
    <w:uiPriority w:val="34"/>
    <w:qFormat/>
    <w:rsid w:val="00DD05E3"/>
    <w:pPr>
      <w:ind w:left="720"/>
      <w:contextualSpacing/>
    </w:pPr>
  </w:style>
  <w:style w:type="character" w:styleId="Hyperlink">
    <w:name w:val="Hyperlink"/>
    <w:basedOn w:val="DefaultParagraphFont"/>
    <w:rsid w:val="00642F09"/>
    <w:rPr>
      <w:color w:val="0000FF" w:themeColor="hyperlink"/>
      <w:u w:val="single"/>
    </w:rPr>
  </w:style>
  <w:style w:type="paragraph" w:styleId="Caption">
    <w:name w:val="caption"/>
    <w:basedOn w:val="Normal"/>
    <w:next w:val="Normal"/>
    <w:autoRedefine/>
    <w:unhideWhenUsed/>
    <w:qFormat/>
    <w:rsid w:val="00672C86"/>
    <w:pPr>
      <w:spacing w:after="200"/>
      <w:jc w:val="right"/>
    </w:pPr>
    <w:rPr>
      <w:rFonts w:ascii="Arial" w:hAnsi="Arial" w:cs="Arial"/>
      <w:b/>
      <w:bCs/>
      <w:sz w:val="18"/>
      <w:szCs w:val="22"/>
    </w:rPr>
  </w:style>
  <w:style w:type="character" w:styleId="CommentReference">
    <w:name w:val="annotation reference"/>
    <w:basedOn w:val="DefaultParagraphFont"/>
    <w:rsid w:val="006C4041"/>
    <w:rPr>
      <w:sz w:val="16"/>
      <w:szCs w:val="16"/>
    </w:rPr>
  </w:style>
  <w:style w:type="paragraph" w:styleId="CommentText">
    <w:name w:val="annotation text"/>
    <w:basedOn w:val="Normal"/>
    <w:link w:val="CommentTextChar"/>
    <w:rsid w:val="006C4041"/>
  </w:style>
  <w:style w:type="character" w:customStyle="1" w:styleId="CommentTextChar">
    <w:name w:val="Comment Text Char"/>
    <w:basedOn w:val="DefaultParagraphFont"/>
    <w:link w:val="CommentText"/>
    <w:rsid w:val="006C4041"/>
    <w:rPr>
      <w:rFonts w:ascii="CG Times (W1)" w:hAnsi="CG Times (W1)"/>
    </w:rPr>
  </w:style>
  <w:style w:type="paragraph" w:styleId="CommentSubject">
    <w:name w:val="annotation subject"/>
    <w:basedOn w:val="CommentText"/>
    <w:next w:val="CommentText"/>
    <w:link w:val="CommentSubjectChar"/>
    <w:rsid w:val="006C4041"/>
    <w:rPr>
      <w:b/>
      <w:bCs/>
    </w:rPr>
  </w:style>
  <w:style w:type="character" w:customStyle="1" w:styleId="CommentSubjectChar">
    <w:name w:val="Comment Subject Char"/>
    <w:basedOn w:val="CommentTextChar"/>
    <w:link w:val="CommentSubject"/>
    <w:rsid w:val="006C4041"/>
    <w:rPr>
      <w:rFonts w:ascii="CG Times (W1)" w:hAnsi="CG Times (W1)"/>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166279">
      <w:bodyDiv w:val="1"/>
      <w:marLeft w:val="0"/>
      <w:marRight w:val="0"/>
      <w:marTop w:val="0"/>
      <w:marBottom w:val="0"/>
      <w:divBdr>
        <w:top w:val="none" w:sz="0" w:space="0" w:color="auto"/>
        <w:left w:val="none" w:sz="0" w:space="0" w:color="auto"/>
        <w:bottom w:val="none" w:sz="0" w:space="0" w:color="auto"/>
        <w:right w:val="none" w:sz="0" w:space="0" w:color="auto"/>
      </w:divBdr>
    </w:div>
    <w:div w:id="1390496509">
      <w:bodyDiv w:val="1"/>
      <w:marLeft w:val="0"/>
      <w:marRight w:val="0"/>
      <w:marTop w:val="0"/>
      <w:marBottom w:val="0"/>
      <w:divBdr>
        <w:top w:val="none" w:sz="0" w:space="0" w:color="auto"/>
        <w:left w:val="none" w:sz="0" w:space="0" w:color="auto"/>
        <w:bottom w:val="none" w:sz="0" w:space="0" w:color="auto"/>
        <w:right w:val="none" w:sz="0" w:space="0" w:color="auto"/>
      </w:divBdr>
      <w:divsChild>
        <w:div w:id="505753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cisa.ac.uk/~/media/groups/dsdg/TEL%20Survey%202014_29Sep2014.ash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letter.alt.ac.uk/2014/12/comparing-esubmission-and-marking-too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d.ac.uk/schools-departments/institute-academic-development/learning-teaching/staff/advice/assess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ema.jiscinvolve.org/wp/"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ebarchive.nationalarchives.gov.uk/20140702233839/http://www.jisc.ac.uk/media/documents/programmes/elearning/digiassass_eada.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epository.jisc.ac.uk/5450/4/Jisc_AF_Final_Synthesis_Report_Oct_2013_v2.pdf" TargetMode="External"/><Relationship Id="rId2" Type="http://schemas.openxmlformats.org/officeDocument/2006/relationships/hyperlink" Target="http://www.jisc.ac.uk/guides/improving-student-assessment" TargetMode="External"/><Relationship Id="rId1" Type="http://schemas.openxmlformats.org/officeDocument/2006/relationships/hyperlink" Target="http://www.hefce.ac.uk/whatwedo/lt/publicinfo/nss/data/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11E01-5773-48F9-9BF6-295015CD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1376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Queen Margaret University College</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Fraser</dc:creator>
  <cp:lastModifiedBy>MUIR Fraser</cp:lastModifiedBy>
  <cp:revision>5</cp:revision>
  <cp:lastPrinted>2015-02-09T19:44:00Z</cp:lastPrinted>
  <dcterms:created xsi:type="dcterms:W3CDTF">2015-02-09T19:09:00Z</dcterms:created>
  <dcterms:modified xsi:type="dcterms:W3CDTF">2015-02-20T09:24:00Z</dcterms:modified>
</cp:coreProperties>
</file>